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43008" w14:textId="5CEC4449" w:rsidR="00E40722" w:rsidRPr="002866F8" w:rsidRDefault="00A52D36" w:rsidP="00434648">
      <w:pPr>
        <w:spacing w:after="0" w:line="240" w:lineRule="auto"/>
        <w:rPr>
          <w:rFonts w:ascii="Arial Narrow" w:eastAsia="Times New Roman" w:hAnsi="Arial Narrow" w:cstheme="minorHAnsi"/>
          <w:b/>
          <w:bCs/>
          <w:sz w:val="24"/>
          <w:szCs w:val="24"/>
          <w:lang w:eastAsia="ar-SA"/>
        </w:rPr>
      </w:pPr>
      <w:r w:rsidRPr="002866F8">
        <w:rPr>
          <w:rFonts w:ascii="Arial Narrow" w:eastAsia="Times New Roman" w:hAnsi="Arial Narrow" w:cstheme="minorHAnsi"/>
          <w:b/>
          <w:bCs/>
          <w:sz w:val="24"/>
          <w:szCs w:val="24"/>
          <w:lang w:eastAsia="ar-SA"/>
        </w:rPr>
        <w:t xml:space="preserve">Příloha č. 1 – Technická specifikace </w:t>
      </w:r>
      <w:r w:rsidR="006C687B" w:rsidRPr="002866F8">
        <w:rPr>
          <w:rFonts w:ascii="Arial Narrow" w:eastAsia="Times New Roman" w:hAnsi="Arial Narrow" w:cstheme="minorHAnsi"/>
          <w:b/>
          <w:bCs/>
          <w:sz w:val="24"/>
          <w:szCs w:val="24"/>
          <w:lang w:eastAsia="ar-SA"/>
        </w:rPr>
        <w:t>předmětu plnění pro část 1</w:t>
      </w:r>
    </w:p>
    <w:p w14:paraId="1DB04E01" w14:textId="3277B2E9" w:rsidR="00A52D36" w:rsidRPr="002866F8" w:rsidRDefault="006C687B" w:rsidP="006C687B">
      <w:pPr>
        <w:spacing w:before="120" w:after="0" w:line="240" w:lineRule="auto"/>
        <w:rPr>
          <w:rFonts w:ascii="Arial Narrow" w:hAnsi="Arial Narrow" w:cstheme="minorHAnsi"/>
          <w:b/>
          <w:sz w:val="24"/>
          <w:szCs w:val="24"/>
        </w:rPr>
      </w:pPr>
      <w:r w:rsidRPr="002866F8">
        <w:rPr>
          <w:rFonts w:ascii="Arial Narrow" w:hAnsi="Arial Narrow" w:cstheme="minorHAnsi"/>
          <w:b/>
          <w:sz w:val="24"/>
          <w:szCs w:val="24"/>
        </w:rPr>
        <w:t xml:space="preserve">Položka: </w:t>
      </w:r>
      <w:r w:rsidRPr="002866F8">
        <w:rPr>
          <w:rFonts w:ascii="Arial Narrow" w:hAnsi="Arial Narrow" w:cstheme="minorHAnsi"/>
          <w:bCs/>
          <w:sz w:val="24"/>
          <w:szCs w:val="24"/>
        </w:rPr>
        <w:t>Růstová</w:t>
      </w:r>
      <w:r w:rsidR="00E40722" w:rsidRPr="002866F8">
        <w:rPr>
          <w:rFonts w:ascii="Arial Narrow" w:hAnsi="Arial Narrow" w:cstheme="minorHAnsi"/>
          <w:bCs/>
          <w:sz w:val="24"/>
          <w:szCs w:val="24"/>
        </w:rPr>
        <w:t xml:space="preserve"> komora</w:t>
      </w:r>
    </w:p>
    <w:p w14:paraId="7DE9C1BA" w14:textId="1EC1C635" w:rsidR="006C687B" w:rsidRPr="002866F8" w:rsidRDefault="006C687B" w:rsidP="00A52D36">
      <w:pPr>
        <w:spacing w:after="0" w:line="240" w:lineRule="auto"/>
        <w:rPr>
          <w:rFonts w:ascii="Arial Narrow" w:eastAsia="Times New Roman" w:hAnsi="Arial Narrow" w:cstheme="minorHAnsi"/>
          <w:b/>
          <w:bCs/>
          <w:sz w:val="24"/>
          <w:szCs w:val="24"/>
          <w:lang w:eastAsia="ar-SA"/>
        </w:rPr>
      </w:pPr>
      <w:r w:rsidRPr="002866F8">
        <w:rPr>
          <w:rFonts w:ascii="Arial Narrow" w:hAnsi="Arial Narrow" w:cstheme="minorHAnsi"/>
          <w:b/>
          <w:sz w:val="24"/>
          <w:szCs w:val="24"/>
        </w:rPr>
        <w:t xml:space="preserve">Počet kusů: </w:t>
      </w:r>
      <w:r w:rsidRPr="002866F8">
        <w:rPr>
          <w:rFonts w:ascii="Arial Narrow" w:hAnsi="Arial Narrow" w:cstheme="minorHAnsi"/>
          <w:bCs/>
          <w:sz w:val="24"/>
          <w:szCs w:val="24"/>
        </w:rPr>
        <w:t>3</w:t>
      </w:r>
      <w:r w:rsidRPr="002866F8">
        <w:rPr>
          <w:rFonts w:ascii="Arial Narrow" w:hAnsi="Arial Narrow" w:cstheme="minorHAnsi"/>
          <w:b/>
          <w:sz w:val="24"/>
          <w:szCs w:val="24"/>
        </w:rPr>
        <w:t xml:space="preserve"> </w:t>
      </w:r>
    </w:p>
    <w:p w14:paraId="53F58DDC" w14:textId="7EE3E54B" w:rsidR="001249AB" w:rsidRPr="002866F8" w:rsidRDefault="003F79BA" w:rsidP="00656025">
      <w:pPr>
        <w:spacing w:before="120" w:after="120"/>
        <w:jc w:val="both"/>
        <w:rPr>
          <w:rFonts w:ascii="Arial Narrow" w:hAnsi="Arial Narrow"/>
          <w:sz w:val="24"/>
          <w:szCs w:val="24"/>
        </w:rPr>
      </w:pPr>
      <w:r w:rsidRPr="002866F8">
        <w:rPr>
          <w:rFonts w:ascii="Arial Narrow" w:hAnsi="Arial Narrow"/>
          <w:sz w:val="24"/>
          <w:szCs w:val="24"/>
        </w:rPr>
        <w:t xml:space="preserve">Dodavatel </w:t>
      </w:r>
      <w:r w:rsidR="00522BD3" w:rsidRPr="002866F8">
        <w:rPr>
          <w:rFonts w:ascii="Arial Narrow" w:hAnsi="Arial Narrow"/>
          <w:sz w:val="24"/>
          <w:szCs w:val="24"/>
        </w:rPr>
        <w:t xml:space="preserve">dodá </w:t>
      </w:r>
      <w:r w:rsidR="00B4447A" w:rsidRPr="002866F8">
        <w:rPr>
          <w:rFonts w:ascii="Arial Narrow" w:hAnsi="Arial Narrow"/>
          <w:b/>
          <w:sz w:val="24"/>
          <w:szCs w:val="24"/>
        </w:rPr>
        <w:t>3</w:t>
      </w:r>
      <w:r w:rsidR="00B4447A" w:rsidRPr="002866F8">
        <w:rPr>
          <w:rFonts w:ascii="Arial Narrow" w:hAnsi="Arial Narrow"/>
          <w:sz w:val="24"/>
          <w:szCs w:val="24"/>
        </w:rPr>
        <w:t xml:space="preserve"> </w:t>
      </w:r>
      <w:r w:rsidR="00AE6466" w:rsidRPr="002866F8">
        <w:rPr>
          <w:rFonts w:ascii="Arial Narrow" w:hAnsi="Arial Narrow"/>
          <w:b/>
          <w:sz w:val="24"/>
          <w:szCs w:val="24"/>
        </w:rPr>
        <w:t xml:space="preserve">totožné </w:t>
      </w:r>
      <w:r w:rsidR="00B4447A" w:rsidRPr="002866F8">
        <w:rPr>
          <w:rFonts w:ascii="Arial Narrow" w:hAnsi="Arial Narrow"/>
          <w:b/>
          <w:sz w:val="24"/>
          <w:szCs w:val="24"/>
        </w:rPr>
        <w:t>růstové komory</w:t>
      </w:r>
      <w:r w:rsidR="00E34510" w:rsidRPr="002866F8">
        <w:rPr>
          <w:rFonts w:ascii="Arial Narrow" w:hAnsi="Arial Narrow"/>
          <w:sz w:val="24"/>
          <w:szCs w:val="24"/>
        </w:rPr>
        <w:t xml:space="preserve"> </w:t>
      </w:r>
      <w:r w:rsidR="00E14E2E" w:rsidRPr="002866F8">
        <w:rPr>
          <w:rFonts w:ascii="Arial Narrow" w:hAnsi="Arial Narrow"/>
          <w:sz w:val="24"/>
          <w:szCs w:val="24"/>
        </w:rPr>
        <w:t xml:space="preserve">pro pěstování rostlin </w:t>
      </w:r>
      <w:r w:rsidR="535BC147" w:rsidRPr="002866F8">
        <w:rPr>
          <w:rFonts w:ascii="Arial Narrow" w:hAnsi="Arial Narrow"/>
          <w:sz w:val="24"/>
          <w:szCs w:val="24"/>
        </w:rPr>
        <w:t>v</w:t>
      </w:r>
      <w:r w:rsidR="00E14E2E" w:rsidRPr="002866F8">
        <w:rPr>
          <w:rFonts w:ascii="Arial Narrow" w:hAnsi="Arial Narrow"/>
          <w:sz w:val="24"/>
          <w:szCs w:val="24"/>
        </w:rPr>
        <w:t xml:space="preserve"> definovaných podmínkách </w:t>
      </w:r>
      <w:r w:rsidR="00B4447A" w:rsidRPr="002866F8">
        <w:rPr>
          <w:rFonts w:ascii="Arial Narrow" w:hAnsi="Arial Narrow"/>
          <w:sz w:val="24"/>
          <w:szCs w:val="24"/>
        </w:rPr>
        <w:t>vybavené</w:t>
      </w:r>
      <w:r w:rsidR="00E34510" w:rsidRPr="002866F8">
        <w:rPr>
          <w:rFonts w:ascii="Arial Narrow" w:hAnsi="Arial Narrow"/>
          <w:sz w:val="24"/>
          <w:szCs w:val="24"/>
        </w:rPr>
        <w:t xml:space="preserve"> LED zdroji </w:t>
      </w:r>
      <w:r w:rsidR="00E14E2E" w:rsidRPr="002866F8">
        <w:rPr>
          <w:rFonts w:ascii="Arial Narrow" w:hAnsi="Arial Narrow"/>
          <w:sz w:val="24"/>
          <w:szCs w:val="24"/>
        </w:rPr>
        <w:t>světla</w:t>
      </w:r>
      <w:r w:rsidR="00E34510" w:rsidRPr="002866F8">
        <w:rPr>
          <w:rFonts w:ascii="Arial Narrow" w:hAnsi="Arial Narrow"/>
          <w:sz w:val="24"/>
          <w:szCs w:val="24"/>
        </w:rPr>
        <w:t xml:space="preserve"> vhodn</w:t>
      </w:r>
      <w:r w:rsidR="6D0F8E2D" w:rsidRPr="002866F8">
        <w:rPr>
          <w:rFonts w:ascii="Arial Narrow" w:hAnsi="Arial Narrow"/>
          <w:sz w:val="24"/>
          <w:szCs w:val="24"/>
        </w:rPr>
        <w:t>ými</w:t>
      </w:r>
      <w:r w:rsidR="00E34510" w:rsidRPr="002866F8">
        <w:rPr>
          <w:rFonts w:ascii="Arial Narrow" w:hAnsi="Arial Narrow"/>
          <w:sz w:val="24"/>
          <w:szCs w:val="24"/>
        </w:rPr>
        <w:t xml:space="preserve"> pro kultivaci rostlin. Komor</w:t>
      </w:r>
      <w:r w:rsidR="00DF15A3" w:rsidRPr="002866F8">
        <w:rPr>
          <w:rFonts w:ascii="Arial Narrow" w:hAnsi="Arial Narrow"/>
          <w:sz w:val="24"/>
          <w:szCs w:val="24"/>
        </w:rPr>
        <w:t>a</w:t>
      </w:r>
      <w:r w:rsidR="00E34510" w:rsidRPr="002866F8">
        <w:rPr>
          <w:rFonts w:ascii="Arial Narrow" w:hAnsi="Arial Narrow"/>
          <w:sz w:val="24"/>
          <w:szCs w:val="24"/>
        </w:rPr>
        <w:t xml:space="preserve"> bud</w:t>
      </w:r>
      <w:r w:rsidR="00DF15A3" w:rsidRPr="002866F8">
        <w:rPr>
          <w:rFonts w:ascii="Arial Narrow" w:hAnsi="Arial Narrow"/>
          <w:sz w:val="24"/>
          <w:szCs w:val="24"/>
        </w:rPr>
        <w:t>e</w:t>
      </w:r>
      <w:r w:rsidR="00E34510" w:rsidRPr="002866F8">
        <w:rPr>
          <w:rFonts w:ascii="Arial Narrow" w:hAnsi="Arial Narrow"/>
          <w:sz w:val="24"/>
          <w:szCs w:val="24"/>
        </w:rPr>
        <w:t xml:space="preserve"> kompaktní </w:t>
      </w:r>
      <w:r w:rsidR="00522BD3" w:rsidRPr="002866F8">
        <w:rPr>
          <w:rFonts w:ascii="Arial Narrow" w:hAnsi="Arial Narrow"/>
          <w:sz w:val="24"/>
          <w:szCs w:val="24"/>
        </w:rPr>
        <w:t>velikosti</w:t>
      </w:r>
      <w:r w:rsidR="00DF15A3" w:rsidRPr="002866F8">
        <w:rPr>
          <w:rFonts w:ascii="Arial Narrow" w:hAnsi="Arial Narrow"/>
          <w:sz w:val="24"/>
          <w:szCs w:val="24"/>
        </w:rPr>
        <w:t>. K</w:t>
      </w:r>
      <w:r w:rsidR="00522BD3" w:rsidRPr="002866F8">
        <w:rPr>
          <w:rFonts w:ascii="Arial Narrow" w:hAnsi="Arial Narrow"/>
          <w:sz w:val="24"/>
          <w:szCs w:val="24"/>
        </w:rPr>
        <w:t xml:space="preserve">romě regulace světelných podmínek bude umožňovat </w:t>
      </w:r>
      <w:r w:rsidR="6487CF75" w:rsidRPr="002866F8">
        <w:rPr>
          <w:rFonts w:ascii="Arial Narrow" w:hAnsi="Arial Narrow"/>
          <w:sz w:val="24"/>
          <w:szCs w:val="24"/>
        </w:rPr>
        <w:t xml:space="preserve">také </w:t>
      </w:r>
      <w:r w:rsidR="00522BD3" w:rsidRPr="002866F8">
        <w:rPr>
          <w:rFonts w:ascii="Arial Narrow" w:hAnsi="Arial Narrow"/>
          <w:sz w:val="24"/>
          <w:szCs w:val="24"/>
        </w:rPr>
        <w:t>regulaci teploty.</w:t>
      </w:r>
      <w:r w:rsidR="00302789" w:rsidRPr="002866F8">
        <w:rPr>
          <w:rFonts w:ascii="Arial Narrow" w:hAnsi="Arial Narrow"/>
          <w:sz w:val="24"/>
          <w:szCs w:val="24"/>
        </w:rPr>
        <w:t xml:space="preserve"> Vnitřní prostor komory bude ventilován tak, </w:t>
      </w:r>
      <w:r w:rsidR="00E14E2E" w:rsidRPr="002866F8">
        <w:rPr>
          <w:rFonts w:ascii="Arial Narrow" w:hAnsi="Arial Narrow"/>
          <w:sz w:val="24"/>
          <w:szCs w:val="24"/>
        </w:rPr>
        <w:t>aby nedocházelo</w:t>
      </w:r>
      <w:r w:rsidR="00302789" w:rsidRPr="002866F8">
        <w:rPr>
          <w:rFonts w:ascii="Arial Narrow" w:hAnsi="Arial Narrow"/>
          <w:sz w:val="24"/>
          <w:szCs w:val="24"/>
        </w:rPr>
        <w:t xml:space="preserve"> k nepřiměřenému nárůstu vlhkosti a nerovnoměrnému </w:t>
      </w:r>
      <w:r w:rsidR="00E14E2E" w:rsidRPr="002866F8">
        <w:rPr>
          <w:rFonts w:ascii="Arial Narrow" w:hAnsi="Arial Narrow"/>
          <w:sz w:val="24"/>
          <w:szCs w:val="24"/>
        </w:rPr>
        <w:t>rozložení tepla</w:t>
      </w:r>
      <w:r w:rsidR="00DF15A3" w:rsidRPr="002866F8">
        <w:rPr>
          <w:rFonts w:ascii="Arial Narrow" w:hAnsi="Arial Narrow"/>
          <w:sz w:val="24"/>
          <w:szCs w:val="24"/>
        </w:rPr>
        <w:t xml:space="preserve"> ve vnitřním prostoru komory</w:t>
      </w:r>
      <w:r w:rsidR="00E14E2E" w:rsidRPr="002866F8">
        <w:rPr>
          <w:rFonts w:ascii="Arial Narrow" w:hAnsi="Arial Narrow"/>
          <w:sz w:val="24"/>
          <w:szCs w:val="24"/>
        </w:rPr>
        <w:t xml:space="preserve">. </w:t>
      </w:r>
      <w:r w:rsidR="00522BD3" w:rsidRPr="002866F8">
        <w:rPr>
          <w:rFonts w:ascii="Arial Narrow" w:hAnsi="Arial Narrow"/>
          <w:sz w:val="24"/>
          <w:szCs w:val="24"/>
        </w:rPr>
        <w:t xml:space="preserve"> Komora bude </w:t>
      </w:r>
      <w:r w:rsidR="00B92F2B" w:rsidRPr="002866F8">
        <w:rPr>
          <w:rFonts w:ascii="Arial Narrow" w:hAnsi="Arial Narrow"/>
          <w:sz w:val="24"/>
          <w:szCs w:val="24"/>
        </w:rPr>
        <w:t>rozdělena</w:t>
      </w:r>
      <w:r w:rsidR="00522BD3" w:rsidRPr="002866F8">
        <w:rPr>
          <w:rFonts w:ascii="Arial Narrow" w:hAnsi="Arial Narrow"/>
          <w:sz w:val="24"/>
          <w:szCs w:val="24"/>
        </w:rPr>
        <w:t xml:space="preserve"> polic</w:t>
      </w:r>
      <w:r w:rsidR="00B92F2B" w:rsidRPr="002866F8">
        <w:rPr>
          <w:rFonts w:ascii="Arial Narrow" w:hAnsi="Arial Narrow"/>
          <w:sz w:val="24"/>
          <w:szCs w:val="24"/>
        </w:rPr>
        <w:t>í na dva kultivační prostory</w:t>
      </w:r>
      <w:r w:rsidR="00522BD3" w:rsidRPr="002866F8">
        <w:rPr>
          <w:rFonts w:ascii="Arial Narrow" w:hAnsi="Arial Narrow"/>
          <w:sz w:val="24"/>
          <w:szCs w:val="24"/>
        </w:rPr>
        <w:t>, přičemž každ</w:t>
      </w:r>
      <w:r w:rsidR="00B92F2B" w:rsidRPr="002866F8">
        <w:rPr>
          <w:rFonts w:ascii="Arial Narrow" w:hAnsi="Arial Narrow"/>
          <w:sz w:val="24"/>
          <w:szCs w:val="24"/>
        </w:rPr>
        <w:t>ý</w:t>
      </w:r>
      <w:r w:rsidR="00522BD3" w:rsidRPr="002866F8">
        <w:rPr>
          <w:rFonts w:ascii="Arial Narrow" w:hAnsi="Arial Narrow"/>
          <w:sz w:val="24"/>
          <w:szCs w:val="24"/>
        </w:rPr>
        <w:t xml:space="preserve"> z nich bude vybaven nezávislým zdrojem světla.</w:t>
      </w:r>
      <w:r w:rsidR="00172BAE" w:rsidRPr="002866F8">
        <w:rPr>
          <w:rFonts w:ascii="Arial Narrow" w:hAnsi="Arial Narrow"/>
          <w:sz w:val="24"/>
          <w:szCs w:val="24"/>
        </w:rPr>
        <w:t xml:space="preserve"> </w:t>
      </w:r>
      <w:r w:rsidR="00B92F2B" w:rsidRPr="002866F8">
        <w:rPr>
          <w:rFonts w:ascii="Arial Narrow" w:hAnsi="Arial Narrow"/>
          <w:sz w:val="24"/>
          <w:szCs w:val="24"/>
        </w:rPr>
        <w:t>Police</w:t>
      </w:r>
      <w:r w:rsidR="00172BAE" w:rsidRPr="002866F8">
        <w:rPr>
          <w:rFonts w:ascii="Arial Narrow" w:hAnsi="Arial Narrow"/>
          <w:sz w:val="24"/>
          <w:szCs w:val="24"/>
        </w:rPr>
        <w:t xml:space="preserve"> bude vyjímatelná tak</w:t>
      </w:r>
      <w:r w:rsidR="00E14E2E" w:rsidRPr="002866F8">
        <w:rPr>
          <w:rFonts w:ascii="Arial Narrow" w:hAnsi="Arial Narrow"/>
          <w:sz w:val="24"/>
          <w:szCs w:val="24"/>
        </w:rPr>
        <w:t>,</w:t>
      </w:r>
      <w:r w:rsidR="00172BAE" w:rsidRPr="002866F8">
        <w:rPr>
          <w:rFonts w:ascii="Arial Narrow" w:hAnsi="Arial Narrow"/>
          <w:sz w:val="24"/>
          <w:szCs w:val="24"/>
        </w:rPr>
        <w:t xml:space="preserve"> aby bylo možné využít celého prostoru komory pro kultivaci rostlin vyššího vzrůstu. </w:t>
      </w:r>
      <w:r w:rsidR="00DF15A3" w:rsidRPr="002866F8">
        <w:rPr>
          <w:rFonts w:ascii="Arial Narrow" w:hAnsi="Arial Narrow"/>
          <w:sz w:val="24"/>
          <w:szCs w:val="24"/>
        </w:rPr>
        <w:t xml:space="preserve">Zdrojem světla budou LED. </w:t>
      </w:r>
      <w:r w:rsidR="00172BAE" w:rsidRPr="002866F8">
        <w:rPr>
          <w:rFonts w:ascii="Arial Narrow" w:hAnsi="Arial Narrow"/>
          <w:sz w:val="24"/>
          <w:szCs w:val="24"/>
        </w:rPr>
        <w:t>Emitované spektrum</w:t>
      </w:r>
      <w:r w:rsidR="62903D4A" w:rsidRPr="002866F8">
        <w:rPr>
          <w:rFonts w:ascii="Arial Narrow" w:hAnsi="Arial Narrow"/>
          <w:sz w:val="24"/>
          <w:szCs w:val="24"/>
        </w:rPr>
        <w:t xml:space="preserve"> světelných zdrojů</w:t>
      </w:r>
      <w:r w:rsidR="00172BAE" w:rsidRPr="002866F8">
        <w:rPr>
          <w:rFonts w:ascii="Arial Narrow" w:hAnsi="Arial Narrow"/>
          <w:sz w:val="24"/>
          <w:szCs w:val="24"/>
        </w:rPr>
        <w:t xml:space="preserve"> bude obsahovat složky FAR (fotosynteticky aktivní radiace) a </w:t>
      </w:r>
      <w:r w:rsidR="002C72CE" w:rsidRPr="002866F8">
        <w:rPr>
          <w:rFonts w:ascii="Arial Narrow" w:hAnsi="Arial Narrow"/>
          <w:sz w:val="24"/>
          <w:szCs w:val="24"/>
        </w:rPr>
        <w:t>F</w:t>
      </w:r>
      <w:r w:rsidR="19E6C242" w:rsidRPr="002866F8">
        <w:rPr>
          <w:rFonts w:ascii="Arial Narrow" w:hAnsi="Arial Narrow"/>
          <w:sz w:val="24"/>
          <w:szCs w:val="24"/>
        </w:rPr>
        <w:t>ar-</w:t>
      </w:r>
      <w:proofErr w:type="spellStart"/>
      <w:r w:rsidR="19E6C242" w:rsidRPr="002866F8">
        <w:rPr>
          <w:rFonts w:ascii="Arial Narrow" w:hAnsi="Arial Narrow"/>
          <w:sz w:val="24"/>
          <w:szCs w:val="24"/>
        </w:rPr>
        <w:t>red</w:t>
      </w:r>
      <w:proofErr w:type="spellEnd"/>
      <w:r w:rsidR="00B92F2B" w:rsidRPr="002866F8">
        <w:rPr>
          <w:rFonts w:ascii="Arial Narrow" w:hAnsi="Arial Narrow"/>
          <w:sz w:val="24"/>
          <w:szCs w:val="24"/>
        </w:rPr>
        <w:t xml:space="preserve"> </w:t>
      </w:r>
      <w:r w:rsidR="0E2D70AE" w:rsidRPr="002866F8">
        <w:rPr>
          <w:rFonts w:ascii="Arial Narrow" w:hAnsi="Arial Narrow"/>
          <w:sz w:val="24"/>
          <w:szCs w:val="24"/>
        </w:rPr>
        <w:t>složku</w:t>
      </w:r>
      <w:r w:rsidR="00172BAE" w:rsidRPr="002866F8">
        <w:rPr>
          <w:rFonts w:ascii="Arial Narrow" w:hAnsi="Arial Narrow"/>
          <w:sz w:val="24"/>
          <w:szCs w:val="24"/>
        </w:rPr>
        <w:t xml:space="preserve">. Vnitřní prostředí komory bude homogenní jak z pohledu intenzity </w:t>
      </w:r>
      <w:proofErr w:type="spellStart"/>
      <w:r w:rsidR="00172BAE" w:rsidRPr="002866F8">
        <w:rPr>
          <w:rFonts w:ascii="Arial Narrow" w:hAnsi="Arial Narrow"/>
          <w:sz w:val="24"/>
          <w:szCs w:val="24"/>
        </w:rPr>
        <w:t>FAR+</w:t>
      </w:r>
      <w:r w:rsidR="00C43243" w:rsidRPr="002866F8">
        <w:rPr>
          <w:rFonts w:ascii="Arial Narrow" w:hAnsi="Arial Narrow"/>
          <w:sz w:val="24"/>
          <w:szCs w:val="24"/>
        </w:rPr>
        <w:t>Far-red</w:t>
      </w:r>
      <w:proofErr w:type="spellEnd"/>
      <w:r w:rsidR="00172BAE" w:rsidRPr="002866F8">
        <w:rPr>
          <w:rFonts w:ascii="Arial Narrow" w:hAnsi="Arial Narrow"/>
          <w:sz w:val="24"/>
          <w:szCs w:val="24"/>
        </w:rPr>
        <w:t xml:space="preserve">, tak teploty. </w:t>
      </w:r>
      <w:r w:rsidR="00B92F2B" w:rsidRPr="002866F8">
        <w:rPr>
          <w:rFonts w:ascii="Arial Narrow" w:hAnsi="Arial Narrow"/>
          <w:sz w:val="24"/>
          <w:szCs w:val="24"/>
        </w:rPr>
        <w:t xml:space="preserve">Chladící náplň komor bude </w:t>
      </w:r>
      <w:proofErr w:type="spellStart"/>
      <w:r w:rsidR="00B92F2B" w:rsidRPr="002866F8">
        <w:rPr>
          <w:rFonts w:ascii="Arial Narrow" w:hAnsi="Arial Narrow"/>
          <w:sz w:val="24"/>
          <w:szCs w:val="24"/>
        </w:rPr>
        <w:t>bezfreonová</w:t>
      </w:r>
      <w:proofErr w:type="spellEnd"/>
      <w:r w:rsidR="00B92F2B" w:rsidRPr="002866F8">
        <w:rPr>
          <w:rFonts w:ascii="Arial Narrow" w:hAnsi="Arial Narrow"/>
          <w:sz w:val="24"/>
          <w:szCs w:val="24"/>
        </w:rPr>
        <w:t xml:space="preserve"> (non-</w:t>
      </w:r>
      <w:proofErr w:type="spellStart"/>
      <w:r w:rsidR="00B92F2B" w:rsidRPr="002866F8">
        <w:rPr>
          <w:rFonts w:ascii="Arial Narrow" w:hAnsi="Arial Narrow"/>
          <w:sz w:val="24"/>
          <w:szCs w:val="24"/>
        </w:rPr>
        <w:t>CFCs</w:t>
      </w:r>
      <w:proofErr w:type="spellEnd"/>
      <w:r w:rsidR="00B92F2B" w:rsidRPr="002866F8">
        <w:rPr>
          <w:rFonts w:ascii="Arial Narrow" w:hAnsi="Arial Narrow"/>
          <w:sz w:val="24"/>
          <w:szCs w:val="24"/>
        </w:rPr>
        <w:t>).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2405"/>
        <w:gridCol w:w="3636"/>
        <w:gridCol w:w="3021"/>
      </w:tblGrid>
      <w:tr w:rsidR="006C687B" w:rsidRPr="002866F8" w14:paraId="5B5A95B5" w14:textId="77777777" w:rsidTr="00C0613A">
        <w:tc>
          <w:tcPr>
            <w:tcW w:w="2405" w:type="dxa"/>
            <w:tcBorders>
              <w:bottom w:val="single" w:sz="4" w:space="0" w:color="auto"/>
            </w:tcBorders>
          </w:tcPr>
          <w:p w14:paraId="0C56AEA1" w14:textId="71049BA6" w:rsidR="006C687B" w:rsidRPr="002866F8" w:rsidRDefault="006C687B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2866F8">
              <w:rPr>
                <w:rFonts w:ascii="Arial Narrow" w:hAnsi="Arial Narrow" w:cstheme="minorHAnsi"/>
                <w:b/>
                <w:sz w:val="24"/>
                <w:szCs w:val="24"/>
              </w:rPr>
              <w:t>Popis parametru</w:t>
            </w:r>
          </w:p>
        </w:tc>
        <w:tc>
          <w:tcPr>
            <w:tcW w:w="6657" w:type="dxa"/>
            <w:gridSpan w:val="2"/>
            <w:tcBorders>
              <w:bottom w:val="single" w:sz="4" w:space="0" w:color="auto"/>
            </w:tcBorders>
          </w:tcPr>
          <w:p w14:paraId="6FF31431" w14:textId="42485450" w:rsidR="006C687B" w:rsidRPr="002866F8" w:rsidRDefault="006C687B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2866F8">
              <w:rPr>
                <w:rFonts w:ascii="Arial Narrow" w:hAnsi="Arial Narrow" w:cstheme="minorHAnsi"/>
                <w:b/>
                <w:sz w:val="24"/>
                <w:szCs w:val="24"/>
              </w:rPr>
              <w:t>Doplní účastník</w:t>
            </w:r>
          </w:p>
        </w:tc>
      </w:tr>
      <w:tr w:rsidR="006C687B" w:rsidRPr="002866F8" w14:paraId="7EFDDD69" w14:textId="77777777" w:rsidTr="00C0613A">
        <w:tc>
          <w:tcPr>
            <w:tcW w:w="2405" w:type="dxa"/>
            <w:tcBorders>
              <w:bottom w:val="single" w:sz="4" w:space="0" w:color="auto"/>
            </w:tcBorders>
          </w:tcPr>
          <w:p w14:paraId="326161DB" w14:textId="24BC186F" w:rsidR="006C687B" w:rsidRPr="002866F8" w:rsidRDefault="006C687B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2866F8">
              <w:rPr>
                <w:rFonts w:ascii="Arial Narrow" w:hAnsi="Arial Narrow" w:cstheme="minorHAnsi"/>
                <w:b/>
                <w:sz w:val="24"/>
                <w:szCs w:val="24"/>
              </w:rPr>
              <w:t>Název a typ výrobku</w:t>
            </w:r>
          </w:p>
        </w:tc>
        <w:tc>
          <w:tcPr>
            <w:tcW w:w="6657" w:type="dxa"/>
            <w:gridSpan w:val="2"/>
            <w:tcBorders>
              <w:bottom w:val="single" w:sz="4" w:space="0" w:color="auto"/>
            </w:tcBorders>
          </w:tcPr>
          <w:p w14:paraId="14EDB9CE" w14:textId="02C61AAC" w:rsidR="006C687B" w:rsidRPr="002866F8" w:rsidRDefault="006C687B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A52D36" w:rsidRPr="002866F8" w14:paraId="52F0095B" w14:textId="77777777" w:rsidTr="00C0613A">
        <w:tc>
          <w:tcPr>
            <w:tcW w:w="2405" w:type="dxa"/>
            <w:tcBorders>
              <w:top w:val="single" w:sz="4" w:space="0" w:color="auto"/>
            </w:tcBorders>
            <w:vAlign w:val="center"/>
          </w:tcPr>
          <w:p w14:paraId="0FAD2DAC" w14:textId="77777777" w:rsidR="00A52D36" w:rsidRPr="002866F8" w:rsidRDefault="00A52D36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2866F8">
              <w:rPr>
                <w:rFonts w:ascii="Arial Narrow" w:hAnsi="Arial Narrow" w:cstheme="minorHAnsi"/>
                <w:b/>
                <w:sz w:val="24"/>
                <w:szCs w:val="24"/>
              </w:rPr>
              <w:t>Popis parametru</w:t>
            </w:r>
          </w:p>
        </w:tc>
        <w:tc>
          <w:tcPr>
            <w:tcW w:w="3636" w:type="dxa"/>
            <w:tcBorders>
              <w:top w:val="single" w:sz="4" w:space="0" w:color="auto"/>
            </w:tcBorders>
            <w:vAlign w:val="center"/>
          </w:tcPr>
          <w:p w14:paraId="01BDD789" w14:textId="77777777" w:rsidR="00A52D36" w:rsidRPr="002866F8" w:rsidRDefault="00A52D36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2866F8">
              <w:rPr>
                <w:rFonts w:ascii="Arial Narrow" w:hAnsi="Arial Narrow" w:cstheme="minorHAnsi"/>
                <w:b/>
                <w:sz w:val="24"/>
                <w:szCs w:val="24"/>
              </w:rPr>
              <w:t>Požadovaná hodnota</w:t>
            </w:r>
          </w:p>
        </w:tc>
        <w:tc>
          <w:tcPr>
            <w:tcW w:w="3021" w:type="dxa"/>
            <w:tcBorders>
              <w:top w:val="single" w:sz="4" w:space="0" w:color="auto"/>
            </w:tcBorders>
            <w:vAlign w:val="center"/>
          </w:tcPr>
          <w:p w14:paraId="6B025126" w14:textId="1F37A0C1" w:rsidR="00A52D36" w:rsidRPr="002866F8" w:rsidRDefault="001B34D6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2866F8">
              <w:rPr>
                <w:rFonts w:ascii="Arial Narrow" w:hAnsi="Arial Narrow" w:cstheme="minorHAnsi"/>
                <w:b/>
                <w:sz w:val="24"/>
                <w:szCs w:val="24"/>
              </w:rPr>
              <w:t>Technická specifikace</w:t>
            </w:r>
            <w:r w:rsidR="00302789" w:rsidRPr="002866F8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 </w:t>
            </w:r>
            <w:r w:rsidRPr="002866F8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nabízená </w:t>
            </w:r>
            <w:r w:rsidR="00434648" w:rsidRPr="002866F8">
              <w:rPr>
                <w:rFonts w:ascii="Arial Narrow" w:hAnsi="Arial Narrow" w:cstheme="minorHAnsi"/>
                <w:b/>
                <w:sz w:val="24"/>
                <w:szCs w:val="24"/>
              </w:rPr>
              <w:t>účastníkem</w:t>
            </w:r>
            <w:r w:rsidR="00302789" w:rsidRPr="002866F8">
              <w:rPr>
                <w:rFonts w:ascii="Arial Narrow" w:hAnsi="Arial Narrow" w:cstheme="minorHAnsi"/>
                <w:b/>
                <w:sz w:val="24"/>
                <w:szCs w:val="24"/>
              </w:rPr>
              <w:t>/Vyjádření účastníka</w:t>
            </w:r>
          </w:p>
        </w:tc>
      </w:tr>
      <w:tr w:rsidR="00427F48" w:rsidRPr="002866F8" w14:paraId="0DAF53F8" w14:textId="77777777" w:rsidTr="002866F8">
        <w:trPr>
          <w:trHeight w:val="947"/>
        </w:trPr>
        <w:tc>
          <w:tcPr>
            <w:tcW w:w="2405" w:type="dxa"/>
            <w:vMerge w:val="restart"/>
          </w:tcPr>
          <w:p w14:paraId="4FDE976A" w14:textId="380DF8C1" w:rsidR="00427F48" w:rsidRPr="002866F8" w:rsidRDefault="00427F48" w:rsidP="00A52D36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2866F8">
              <w:rPr>
                <w:rFonts w:ascii="Arial Narrow" w:hAnsi="Arial Narrow" w:cstheme="minorHAnsi"/>
                <w:b/>
                <w:sz w:val="24"/>
                <w:szCs w:val="24"/>
              </w:rPr>
              <w:t>Velikost</w:t>
            </w:r>
          </w:p>
        </w:tc>
        <w:tc>
          <w:tcPr>
            <w:tcW w:w="3636" w:type="dxa"/>
          </w:tcPr>
          <w:p w14:paraId="2963ABE1" w14:textId="57C19DEB" w:rsidR="00427F48" w:rsidRPr="002866F8" w:rsidRDefault="00427F48" w:rsidP="0C8F0908">
            <w:pPr>
              <w:rPr>
                <w:rFonts w:ascii="Arial Narrow" w:hAnsi="Arial Narrow"/>
                <w:sz w:val="24"/>
                <w:szCs w:val="24"/>
              </w:rPr>
            </w:pPr>
            <w:r w:rsidRPr="002866F8">
              <w:rPr>
                <w:rFonts w:ascii="Arial Narrow" w:hAnsi="Arial Narrow"/>
                <w:b/>
                <w:bCs/>
                <w:sz w:val="24"/>
                <w:szCs w:val="24"/>
              </w:rPr>
              <w:t>Vnější rozměr komor</w:t>
            </w:r>
            <w:r w:rsidRPr="002866F8">
              <w:rPr>
                <w:rFonts w:ascii="Arial Narrow" w:hAnsi="Arial Narrow"/>
                <w:sz w:val="24"/>
                <w:szCs w:val="24"/>
              </w:rPr>
              <w:t>: max.  65x65x120 cm (šířka x hloubka x výška)</w:t>
            </w:r>
          </w:p>
        </w:tc>
        <w:tc>
          <w:tcPr>
            <w:tcW w:w="3021" w:type="dxa"/>
          </w:tcPr>
          <w:p w14:paraId="6FC5ADF4" w14:textId="77777777" w:rsidR="00427F48" w:rsidRPr="002866F8" w:rsidRDefault="00427F48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427F48" w:rsidRPr="002866F8" w14:paraId="1C126A93" w14:textId="77777777" w:rsidTr="00C0613A">
        <w:trPr>
          <w:trHeight w:val="632"/>
        </w:trPr>
        <w:tc>
          <w:tcPr>
            <w:tcW w:w="2405" w:type="dxa"/>
            <w:vMerge/>
          </w:tcPr>
          <w:p w14:paraId="1F5428E3" w14:textId="77777777" w:rsidR="00427F48" w:rsidRPr="002866F8" w:rsidRDefault="00427F48" w:rsidP="00A52D36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  <w:tc>
          <w:tcPr>
            <w:tcW w:w="3636" w:type="dxa"/>
          </w:tcPr>
          <w:p w14:paraId="7AB14A94" w14:textId="64C5BD30" w:rsidR="00427F48" w:rsidRPr="002866F8" w:rsidRDefault="00427F48" w:rsidP="0C8F0908">
            <w:pPr>
              <w:rPr>
                <w:rFonts w:ascii="Arial Narrow" w:hAnsi="Arial Narrow"/>
                <w:sz w:val="24"/>
                <w:szCs w:val="24"/>
              </w:rPr>
            </w:pPr>
            <w:r w:rsidRPr="002866F8">
              <w:rPr>
                <w:rFonts w:ascii="Arial Narrow" w:hAnsi="Arial Narrow"/>
                <w:b/>
                <w:bCs/>
                <w:sz w:val="24"/>
                <w:szCs w:val="24"/>
              </w:rPr>
              <w:t>Vnitřní prostor komor</w:t>
            </w:r>
            <w:r w:rsidRPr="002866F8">
              <w:rPr>
                <w:rFonts w:ascii="Arial Narrow" w:hAnsi="Arial Narrow"/>
                <w:sz w:val="24"/>
                <w:szCs w:val="24"/>
              </w:rPr>
              <w:t>: min. 50x40x70 cm (šířka x hloubka x výška)</w:t>
            </w:r>
          </w:p>
        </w:tc>
        <w:tc>
          <w:tcPr>
            <w:tcW w:w="3021" w:type="dxa"/>
          </w:tcPr>
          <w:p w14:paraId="7E86FFDB" w14:textId="77777777" w:rsidR="00427F48" w:rsidRPr="002866F8" w:rsidRDefault="00427F48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427F48" w:rsidRPr="002866F8" w14:paraId="3819FCEB" w14:textId="77777777" w:rsidTr="00C0613A">
        <w:trPr>
          <w:trHeight w:val="632"/>
        </w:trPr>
        <w:tc>
          <w:tcPr>
            <w:tcW w:w="2405" w:type="dxa"/>
            <w:vMerge/>
          </w:tcPr>
          <w:p w14:paraId="098F402E" w14:textId="77777777" w:rsidR="00427F48" w:rsidRPr="002866F8" w:rsidRDefault="00427F48" w:rsidP="00A52D36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  <w:tc>
          <w:tcPr>
            <w:tcW w:w="3636" w:type="dxa"/>
          </w:tcPr>
          <w:p w14:paraId="579DCFB8" w14:textId="10F7B421" w:rsidR="00427F48" w:rsidRPr="002866F8" w:rsidRDefault="00427F48" w:rsidP="0C8F0908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2866F8">
              <w:rPr>
                <w:rFonts w:ascii="Arial Narrow" w:hAnsi="Arial Narrow" w:cstheme="minorHAnsi"/>
                <w:b/>
                <w:sz w:val="24"/>
                <w:szCs w:val="24"/>
              </w:rPr>
              <w:t>Vnitřní objem</w:t>
            </w:r>
            <w:r w:rsidRPr="002866F8">
              <w:rPr>
                <w:rFonts w:ascii="Arial Narrow" w:hAnsi="Arial Narrow" w:cstheme="minorHAnsi"/>
                <w:sz w:val="24"/>
                <w:szCs w:val="24"/>
              </w:rPr>
              <w:t xml:space="preserve"> komory musí být alespoň 160 l</w:t>
            </w:r>
          </w:p>
        </w:tc>
        <w:tc>
          <w:tcPr>
            <w:tcW w:w="3021" w:type="dxa"/>
          </w:tcPr>
          <w:p w14:paraId="5C36A9B9" w14:textId="77777777" w:rsidR="00427F48" w:rsidRPr="002866F8" w:rsidRDefault="00427F48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427F48" w:rsidRPr="002866F8" w14:paraId="36AB537B" w14:textId="77777777" w:rsidTr="00C0613A">
        <w:trPr>
          <w:trHeight w:val="632"/>
        </w:trPr>
        <w:tc>
          <w:tcPr>
            <w:tcW w:w="2405" w:type="dxa"/>
            <w:vMerge/>
          </w:tcPr>
          <w:p w14:paraId="58088DA0" w14:textId="77777777" w:rsidR="00427F48" w:rsidRPr="002866F8" w:rsidRDefault="00427F48" w:rsidP="00A52D36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  <w:tc>
          <w:tcPr>
            <w:tcW w:w="3636" w:type="dxa"/>
          </w:tcPr>
          <w:p w14:paraId="5B2E0D30" w14:textId="4170819C" w:rsidR="00427F48" w:rsidRPr="002866F8" w:rsidRDefault="00427F48" w:rsidP="0C8F0908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2866F8">
              <w:rPr>
                <w:rFonts w:ascii="Arial Narrow" w:hAnsi="Arial Narrow"/>
                <w:b/>
                <w:bCs/>
                <w:sz w:val="24"/>
                <w:szCs w:val="24"/>
              </w:rPr>
              <w:t>Celková pěstební plocha</w:t>
            </w:r>
            <w:r w:rsidRPr="002866F8">
              <w:rPr>
                <w:rFonts w:ascii="Arial Narrow" w:hAnsi="Arial Narrow"/>
                <w:sz w:val="24"/>
                <w:szCs w:val="24"/>
              </w:rPr>
              <w:t xml:space="preserve"> musí mít velikost alespoň 0,35 m</w:t>
            </w:r>
            <w:r w:rsidRPr="002866F8">
              <w:rPr>
                <w:rFonts w:ascii="Arial Narrow" w:hAnsi="Arial Narrow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021" w:type="dxa"/>
          </w:tcPr>
          <w:p w14:paraId="10BCD104" w14:textId="77777777" w:rsidR="00427F48" w:rsidRPr="002866F8" w:rsidRDefault="00427F48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A52D36" w:rsidRPr="002866F8" w14:paraId="265409E9" w14:textId="77777777" w:rsidTr="00C0613A">
        <w:tc>
          <w:tcPr>
            <w:tcW w:w="2405" w:type="dxa"/>
          </w:tcPr>
          <w:p w14:paraId="6BEEA836" w14:textId="48BB7230" w:rsidR="00A52D36" w:rsidRPr="002866F8" w:rsidRDefault="00C00E58" w:rsidP="00A52D36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2866F8">
              <w:rPr>
                <w:rFonts w:ascii="Arial Narrow" w:hAnsi="Arial Narrow" w:cstheme="minorHAnsi"/>
                <w:b/>
                <w:sz w:val="24"/>
                <w:szCs w:val="24"/>
              </w:rPr>
              <w:t>Uspořádání vnitřního prostoru</w:t>
            </w:r>
          </w:p>
        </w:tc>
        <w:tc>
          <w:tcPr>
            <w:tcW w:w="3636" w:type="dxa"/>
          </w:tcPr>
          <w:p w14:paraId="3DB81D92" w14:textId="16404CC2" w:rsidR="00A52D36" w:rsidRPr="002866F8" w:rsidRDefault="00C00E58" w:rsidP="0C8F0908">
            <w:pPr>
              <w:rPr>
                <w:rFonts w:ascii="Arial Narrow" w:hAnsi="Arial Narrow"/>
                <w:sz w:val="24"/>
                <w:szCs w:val="24"/>
              </w:rPr>
            </w:pPr>
            <w:r w:rsidRPr="002866F8">
              <w:rPr>
                <w:rFonts w:ascii="Arial Narrow" w:hAnsi="Arial Narrow"/>
                <w:sz w:val="24"/>
                <w:szCs w:val="24"/>
              </w:rPr>
              <w:t xml:space="preserve">Vnitřní prostor </w:t>
            </w:r>
            <w:r w:rsidR="7B5D572C" w:rsidRPr="002866F8">
              <w:rPr>
                <w:rFonts w:ascii="Arial Narrow" w:hAnsi="Arial Narrow"/>
                <w:sz w:val="24"/>
                <w:szCs w:val="24"/>
              </w:rPr>
              <w:t>musí být</w:t>
            </w:r>
            <w:r w:rsidRPr="002866F8">
              <w:rPr>
                <w:rFonts w:ascii="Arial Narrow" w:hAnsi="Arial Narrow"/>
                <w:sz w:val="24"/>
                <w:szCs w:val="24"/>
              </w:rPr>
              <w:t xml:space="preserve"> rozdělen na dvě samostatné části. Toto </w:t>
            </w:r>
            <w:r w:rsidR="2661B8AE" w:rsidRPr="002866F8">
              <w:rPr>
                <w:rFonts w:ascii="Arial Narrow" w:hAnsi="Arial Narrow"/>
                <w:sz w:val="24"/>
                <w:szCs w:val="24"/>
              </w:rPr>
              <w:t>musí být</w:t>
            </w:r>
            <w:r w:rsidRPr="002866F8">
              <w:rPr>
                <w:rFonts w:ascii="Arial Narrow" w:hAnsi="Arial Narrow"/>
                <w:sz w:val="24"/>
                <w:szCs w:val="24"/>
              </w:rPr>
              <w:t xml:space="preserve"> realizováno horizontální přepážkou (policí) se světelným zdrojem. Tato </w:t>
            </w:r>
            <w:r w:rsidR="00254B39" w:rsidRPr="002866F8">
              <w:rPr>
                <w:rFonts w:ascii="Arial Narrow" w:hAnsi="Arial Narrow"/>
                <w:sz w:val="24"/>
                <w:szCs w:val="24"/>
              </w:rPr>
              <w:t>přepážka</w:t>
            </w:r>
            <w:r w:rsidRPr="002866F8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1B7E0A8B" w:rsidRPr="002866F8">
              <w:rPr>
                <w:rFonts w:ascii="Arial Narrow" w:hAnsi="Arial Narrow"/>
                <w:sz w:val="24"/>
                <w:szCs w:val="24"/>
              </w:rPr>
              <w:t>musí být</w:t>
            </w:r>
            <w:r w:rsidRPr="002866F8">
              <w:rPr>
                <w:rFonts w:ascii="Arial Narrow" w:hAnsi="Arial Narrow"/>
                <w:sz w:val="24"/>
                <w:szCs w:val="24"/>
              </w:rPr>
              <w:t xml:space="preserve"> vyjímatelná.  </w:t>
            </w:r>
          </w:p>
        </w:tc>
        <w:tc>
          <w:tcPr>
            <w:tcW w:w="3021" w:type="dxa"/>
          </w:tcPr>
          <w:p w14:paraId="5B5350EA" w14:textId="77777777" w:rsidR="00A52D36" w:rsidRPr="002866F8" w:rsidRDefault="00A52D36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73404E" w:rsidRPr="002866F8" w14:paraId="08BA8D7E" w14:textId="77777777" w:rsidTr="00C0613A">
        <w:tc>
          <w:tcPr>
            <w:tcW w:w="2405" w:type="dxa"/>
          </w:tcPr>
          <w:p w14:paraId="010CEE83" w14:textId="70E3B2AB" w:rsidR="0073404E" w:rsidRPr="002866F8" w:rsidRDefault="00C00E58" w:rsidP="00A52D36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2866F8">
              <w:rPr>
                <w:rFonts w:ascii="Arial Narrow" w:hAnsi="Arial Narrow" w:cstheme="minorHAnsi"/>
                <w:b/>
                <w:sz w:val="24"/>
                <w:szCs w:val="24"/>
              </w:rPr>
              <w:t>Regulace teplo</w:t>
            </w:r>
            <w:r w:rsidR="00254B39" w:rsidRPr="002866F8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ty </w:t>
            </w:r>
          </w:p>
        </w:tc>
        <w:tc>
          <w:tcPr>
            <w:tcW w:w="3636" w:type="dxa"/>
          </w:tcPr>
          <w:p w14:paraId="6826DA46" w14:textId="0B62718A" w:rsidR="00331697" w:rsidRPr="002866F8" w:rsidRDefault="00254B39" w:rsidP="0C8F0908">
            <w:pPr>
              <w:rPr>
                <w:rFonts w:ascii="Arial Narrow" w:hAnsi="Arial Narrow"/>
                <w:sz w:val="24"/>
                <w:szCs w:val="24"/>
              </w:rPr>
            </w:pPr>
            <w:r w:rsidRPr="002866F8">
              <w:rPr>
                <w:rFonts w:ascii="Arial Narrow" w:hAnsi="Arial Narrow"/>
                <w:sz w:val="24"/>
                <w:szCs w:val="24"/>
              </w:rPr>
              <w:t xml:space="preserve">Teplota vnitřního prostoru komory </w:t>
            </w:r>
            <w:r w:rsidR="54D8FA01" w:rsidRPr="002866F8">
              <w:rPr>
                <w:rFonts w:ascii="Arial Narrow" w:hAnsi="Arial Narrow"/>
                <w:sz w:val="24"/>
                <w:szCs w:val="24"/>
              </w:rPr>
              <w:t>musí být</w:t>
            </w:r>
            <w:r w:rsidRPr="002866F8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F32ACA" w:rsidRPr="002866F8">
              <w:rPr>
                <w:rFonts w:ascii="Arial Narrow" w:hAnsi="Arial Narrow"/>
                <w:sz w:val="24"/>
                <w:szCs w:val="24"/>
              </w:rPr>
              <w:t>regulovatelná alespoň</w:t>
            </w:r>
            <w:r w:rsidR="00B4447A" w:rsidRPr="002866F8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2866F8">
              <w:rPr>
                <w:rFonts w:ascii="Arial Narrow" w:hAnsi="Arial Narrow"/>
                <w:sz w:val="24"/>
                <w:szCs w:val="24"/>
              </w:rPr>
              <w:t xml:space="preserve">v rozsahu </w:t>
            </w:r>
            <w:proofErr w:type="gramStart"/>
            <w:r w:rsidRPr="002866F8">
              <w:rPr>
                <w:rFonts w:ascii="Arial Narrow" w:hAnsi="Arial Narrow"/>
                <w:sz w:val="24"/>
                <w:szCs w:val="24"/>
              </w:rPr>
              <w:t>1</w:t>
            </w:r>
            <w:r w:rsidR="00343453" w:rsidRPr="002866F8">
              <w:rPr>
                <w:rFonts w:ascii="Arial Narrow" w:hAnsi="Arial Narrow"/>
                <w:sz w:val="24"/>
                <w:szCs w:val="24"/>
              </w:rPr>
              <w:t>5</w:t>
            </w:r>
            <w:r w:rsidRPr="002866F8">
              <w:rPr>
                <w:rFonts w:ascii="Arial Narrow" w:hAnsi="Arial Narrow"/>
                <w:sz w:val="24"/>
                <w:szCs w:val="24"/>
              </w:rPr>
              <w:t xml:space="preserve"> – 45</w:t>
            </w:r>
            <w:proofErr w:type="gramEnd"/>
            <w:r w:rsidRPr="002866F8">
              <w:rPr>
                <w:rFonts w:ascii="Arial Narrow" w:hAnsi="Arial Narrow"/>
                <w:sz w:val="24"/>
                <w:szCs w:val="24"/>
              </w:rPr>
              <w:t xml:space="preserve"> °C bez ohledu na </w:t>
            </w:r>
            <w:r w:rsidR="00B4447A" w:rsidRPr="002866F8">
              <w:rPr>
                <w:rFonts w:ascii="Arial Narrow" w:hAnsi="Arial Narrow"/>
                <w:sz w:val="24"/>
                <w:szCs w:val="24"/>
              </w:rPr>
              <w:t xml:space="preserve">aktuální výkon </w:t>
            </w:r>
            <w:r w:rsidRPr="002866F8">
              <w:rPr>
                <w:rFonts w:ascii="Arial Narrow" w:hAnsi="Arial Narrow"/>
                <w:sz w:val="24"/>
                <w:szCs w:val="24"/>
              </w:rPr>
              <w:t xml:space="preserve">LED zdroje záření. </w:t>
            </w:r>
          </w:p>
        </w:tc>
        <w:tc>
          <w:tcPr>
            <w:tcW w:w="3021" w:type="dxa"/>
          </w:tcPr>
          <w:p w14:paraId="3590A299" w14:textId="77777777" w:rsidR="0073404E" w:rsidRPr="002866F8" w:rsidRDefault="0073404E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DF15A3" w:rsidRPr="002866F8" w14:paraId="18901081" w14:textId="77777777" w:rsidTr="00C0613A">
        <w:tc>
          <w:tcPr>
            <w:tcW w:w="2405" w:type="dxa"/>
          </w:tcPr>
          <w:p w14:paraId="2EE9D0DC" w14:textId="0BBFD342" w:rsidR="00DF15A3" w:rsidRPr="002866F8" w:rsidRDefault="00DF15A3" w:rsidP="00A52D36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2866F8">
              <w:rPr>
                <w:rFonts w:ascii="Arial Narrow" w:hAnsi="Arial Narrow" w:cstheme="minorHAnsi"/>
                <w:b/>
                <w:sz w:val="24"/>
                <w:szCs w:val="24"/>
              </w:rPr>
              <w:t>Rychlost průtoku vzduchu komorou</w:t>
            </w:r>
          </w:p>
        </w:tc>
        <w:tc>
          <w:tcPr>
            <w:tcW w:w="3636" w:type="dxa"/>
          </w:tcPr>
          <w:p w14:paraId="5AFE5253" w14:textId="357629AE" w:rsidR="00DF15A3" w:rsidRPr="002866F8" w:rsidRDefault="00DF15A3" w:rsidP="0C8F0908">
            <w:pPr>
              <w:rPr>
                <w:rFonts w:ascii="Arial Narrow" w:hAnsi="Arial Narrow"/>
                <w:sz w:val="24"/>
                <w:szCs w:val="24"/>
              </w:rPr>
            </w:pPr>
            <w:r w:rsidRPr="002866F8">
              <w:rPr>
                <w:rFonts w:ascii="Arial Narrow" w:hAnsi="Arial Narrow"/>
                <w:sz w:val="24"/>
                <w:szCs w:val="24"/>
              </w:rPr>
              <w:t>Alespoň 450 l/h</w:t>
            </w:r>
          </w:p>
        </w:tc>
        <w:tc>
          <w:tcPr>
            <w:tcW w:w="3021" w:type="dxa"/>
          </w:tcPr>
          <w:p w14:paraId="69A92227" w14:textId="77777777" w:rsidR="00DF15A3" w:rsidRPr="002866F8" w:rsidRDefault="00DF15A3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427F48" w:rsidRPr="002866F8" w14:paraId="7807A3A9" w14:textId="77777777" w:rsidTr="00C0613A">
        <w:trPr>
          <w:trHeight w:val="4327"/>
        </w:trPr>
        <w:tc>
          <w:tcPr>
            <w:tcW w:w="2405" w:type="dxa"/>
            <w:vMerge w:val="restart"/>
          </w:tcPr>
          <w:p w14:paraId="77D2E04E" w14:textId="0912F114" w:rsidR="00427F48" w:rsidRPr="002866F8" w:rsidRDefault="00427F48" w:rsidP="00A52D36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2866F8">
              <w:rPr>
                <w:rFonts w:ascii="Arial Narrow" w:hAnsi="Arial Narrow" w:cstheme="minorHAnsi"/>
                <w:b/>
                <w:sz w:val="24"/>
                <w:szCs w:val="24"/>
              </w:rPr>
              <w:lastRenderedPageBreak/>
              <w:t xml:space="preserve">Zdroje světla </w:t>
            </w:r>
            <w:r w:rsidRPr="002866F8">
              <w:rPr>
                <w:rFonts w:ascii="Arial Narrow" w:hAnsi="Arial Narrow" w:cstheme="minorHAnsi"/>
                <w:bCs/>
                <w:sz w:val="24"/>
                <w:szCs w:val="24"/>
              </w:rPr>
              <w:t>(komory musí být vybaveny dvěma zdroji světla)</w:t>
            </w:r>
          </w:p>
        </w:tc>
        <w:tc>
          <w:tcPr>
            <w:tcW w:w="3636" w:type="dxa"/>
          </w:tcPr>
          <w:p w14:paraId="2BC83029" w14:textId="77777777" w:rsidR="00DA3B89" w:rsidRDefault="00427F48" w:rsidP="0C8F0908">
            <w:pPr>
              <w:rPr>
                <w:rFonts w:ascii="Arial Narrow" w:hAnsi="Arial Narrow"/>
                <w:sz w:val="24"/>
                <w:szCs w:val="24"/>
              </w:rPr>
            </w:pPr>
            <w:r w:rsidRPr="002866F8">
              <w:rPr>
                <w:rFonts w:ascii="Arial Narrow" w:hAnsi="Arial Narrow"/>
                <w:b/>
                <w:bCs/>
                <w:sz w:val="24"/>
                <w:szCs w:val="24"/>
              </w:rPr>
              <w:t>1) Horní světlo</w:t>
            </w:r>
            <w:r w:rsidRPr="002866F8">
              <w:rPr>
                <w:rFonts w:ascii="Arial Narrow" w:hAnsi="Arial Narrow"/>
                <w:sz w:val="24"/>
                <w:szCs w:val="24"/>
              </w:rPr>
              <w:t xml:space="preserve">: </w:t>
            </w:r>
          </w:p>
          <w:p w14:paraId="718FDA55" w14:textId="20139657" w:rsidR="00427F48" w:rsidRPr="002866F8" w:rsidRDefault="00306430" w:rsidP="0C8F090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Možnost</w:t>
            </w:r>
            <w:r w:rsidR="00DA3B89">
              <w:rPr>
                <w:rFonts w:ascii="Arial Narrow" w:hAnsi="Arial Narrow"/>
                <w:sz w:val="24"/>
                <w:szCs w:val="24"/>
              </w:rPr>
              <w:t xml:space="preserve"> 1.: </w:t>
            </w:r>
            <w:r w:rsidR="00427F48" w:rsidRPr="002866F8">
              <w:rPr>
                <w:rFonts w:ascii="Arial Narrow" w:hAnsi="Arial Narrow"/>
                <w:sz w:val="24"/>
                <w:szCs w:val="24"/>
              </w:rPr>
              <w:t xml:space="preserve">LED </w:t>
            </w:r>
            <w:proofErr w:type="spellStart"/>
            <w:r w:rsidR="00427F48" w:rsidRPr="002866F8">
              <w:rPr>
                <w:rFonts w:ascii="Arial Narrow" w:hAnsi="Arial Narrow"/>
                <w:sz w:val="24"/>
                <w:szCs w:val="24"/>
              </w:rPr>
              <w:t>RGB+Far-red</w:t>
            </w:r>
            <w:proofErr w:type="spellEnd"/>
            <w:r w:rsidR="00427F48" w:rsidRPr="002866F8">
              <w:rPr>
                <w:rFonts w:ascii="Arial Narrow" w:hAnsi="Arial Narrow"/>
                <w:sz w:val="24"/>
                <w:szCs w:val="24"/>
              </w:rPr>
              <w:t xml:space="preserve"> (přičemž </w:t>
            </w:r>
            <w:proofErr w:type="gramStart"/>
            <w:r w:rsidR="00427F48" w:rsidRPr="002866F8">
              <w:rPr>
                <w:rFonts w:ascii="Arial Narrow" w:hAnsi="Arial Narrow"/>
                <w:sz w:val="24"/>
                <w:szCs w:val="24"/>
              </w:rPr>
              <w:t>Far -</w:t>
            </w:r>
            <w:proofErr w:type="spellStart"/>
            <w:r w:rsidR="00427F48" w:rsidRPr="002866F8">
              <w:rPr>
                <w:rFonts w:ascii="Arial Narrow" w:hAnsi="Arial Narrow"/>
                <w:sz w:val="24"/>
                <w:szCs w:val="24"/>
              </w:rPr>
              <w:t>red</w:t>
            </w:r>
            <w:proofErr w:type="spellEnd"/>
            <w:proofErr w:type="gramEnd"/>
            <w:r w:rsidR="00427F48" w:rsidRPr="002866F8">
              <w:rPr>
                <w:rFonts w:ascii="Arial Narrow" w:hAnsi="Arial Narrow"/>
                <w:sz w:val="24"/>
                <w:szCs w:val="24"/>
              </w:rPr>
              <w:t xml:space="preserve"> bude odpovídat 735 </w:t>
            </w:r>
            <w:proofErr w:type="spellStart"/>
            <w:r w:rsidR="00427F48" w:rsidRPr="002866F8">
              <w:rPr>
                <w:rFonts w:ascii="Arial Narrow" w:hAnsi="Arial Narrow"/>
                <w:sz w:val="24"/>
                <w:szCs w:val="24"/>
              </w:rPr>
              <w:t>nm</w:t>
            </w:r>
            <w:proofErr w:type="spellEnd"/>
            <w:r w:rsidR="00427F48" w:rsidRPr="002866F8">
              <w:rPr>
                <w:rFonts w:ascii="Arial Narrow" w:hAnsi="Arial Narrow"/>
                <w:sz w:val="24"/>
                <w:szCs w:val="24"/>
              </w:rPr>
              <w:t>, s odchylkou max +/- 5%) s nezávislou regulací R, G, B, Far-</w:t>
            </w:r>
            <w:proofErr w:type="spellStart"/>
            <w:r w:rsidR="00427F48" w:rsidRPr="002866F8">
              <w:rPr>
                <w:rFonts w:ascii="Arial Narrow" w:hAnsi="Arial Narrow"/>
                <w:sz w:val="24"/>
                <w:szCs w:val="24"/>
              </w:rPr>
              <w:t>red</w:t>
            </w:r>
            <w:proofErr w:type="spellEnd"/>
            <w:r w:rsidR="00427F48" w:rsidRPr="002866F8">
              <w:rPr>
                <w:rFonts w:ascii="Arial Narrow" w:hAnsi="Arial Narrow"/>
                <w:sz w:val="24"/>
                <w:szCs w:val="24"/>
              </w:rPr>
              <w:t xml:space="preserve"> kanálů, celková PPFD alespoň 1500 </w:t>
            </w:r>
            <w:r w:rsidR="002866F8" w:rsidRPr="0C8F0908">
              <w:rPr>
                <w:rFonts w:ascii="Symbol" w:hAnsi="Symbol"/>
                <w:sz w:val="24"/>
                <w:szCs w:val="24"/>
              </w:rPr>
              <w:t></w:t>
            </w:r>
            <w:r w:rsidR="00427F48" w:rsidRPr="002866F8">
              <w:rPr>
                <w:rFonts w:ascii="Arial Narrow" w:hAnsi="Arial Narrow"/>
                <w:sz w:val="24"/>
                <w:szCs w:val="24"/>
              </w:rPr>
              <w:t>mol m</w:t>
            </w:r>
            <w:r w:rsidR="00427F48" w:rsidRPr="002866F8">
              <w:rPr>
                <w:rFonts w:ascii="Arial Narrow" w:hAnsi="Arial Narrow"/>
                <w:sz w:val="24"/>
                <w:szCs w:val="24"/>
                <w:vertAlign w:val="superscript"/>
              </w:rPr>
              <w:t>-2</w:t>
            </w:r>
            <w:r w:rsidR="00427F48" w:rsidRPr="002866F8">
              <w:rPr>
                <w:rFonts w:ascii="Arial Narrow" w:hAnsi="Arial Narrow"/>
                <w:sz w:val="24"/>
                <w:szCs w:val="24"/>
              </w:rPr>
              <w:t xml:space="preserve"> s</w:t>
            </w:r>
            <w:r w:rsidR="00427F48" w:rsidRPr="002866F8">
              <w:rPr>
                <w:rFonts w:ascii="Arial Narrow" w:hAnsi="Arial Narrow"/>
                <w:sz w:val="24"/>
                <w:szCs w:val="24"/>
                <w:vertAlign w:val="superscript"/>
              </w:rPr>
              <w:t xml:space="preserve">-1 </w:t>
            </w:r>
            <w:r w:rsidR="00427F48" w:rsidRPr="002866F8">
              <w:rPr>
                <w:rFonts w:ascii="Arial Narrow" w:hAnsi="Arial Narrow"/>
                <w:sz w:val="24"/>
                <w:szCs w:val="24"/>
              </w:rPr>
              <w:t xml:space="preserve">ve vzdálenosti 30 cm od zdroje, přičemž PPFD R, G a B </w:t>
            </w:r>
            <w:proofErr w:type="spellStart"/>
            <w:r w:rsidR="00427F48" w:rsidRPr="002866F8">
              <w:rPr>
                <w:rFonts w:ascii="Arial Narrow" w:hAnsi="Arial Narrow"/>
                <w:sz w:val="24"/>
                <w:szCs w:val="24"/>
              </w:rPr>
              <w:t>kanalů</w:t>
            </w:r>
            <w:proofErr w:type="spellEnd"/>
            <w:r w:rsidR="00427F48" w:rsidRPr="002866F8">
              <w:rPr>
                <w:rFonts w:ascii="Arial Narrow" w:hAnsi="Arial Narrow"/>
                <w:sz w:val="24"/>
                <w:szCs w:val="24"/>
              </w:rPr>
              <w:t xml:space="preserve"> musí samostatně, ve vzdálenosti 30 cm od zdroje, dosahovat alespoň 400 </w:t>
            </w:r>
            <w:r w:rsidR="002866F8" w:rsidRPr="0C8F0908">
              <w:rPr>
                <w:rFonts w:ascii="Symbol" w:hAnsi="Symbol"/>
                <w:sz w:val="24"/>
                <w:szCs w:val="24"/>
              </w:rPr>
              <w:t></w:t>
            </w:r>
            <w:r w:rsidR="00427F48" w:rsidRPr="002866F8">
              <w:rPr>
                <w:rFonts w:ascii="Arial Narrow" w:hAnsi="Arial Narrow"/>
                <w:sz w:val="24"/>
                <w:szCs w:val="24"/>
              </w:rPr>
              <w:t>mol m</w:t>
            </w:r>
            <w:r w:rsidR="00427F48" w:rsidRPr="002866F8">
              <w:rPr>
                <w:rFonts w:ascii="Arial Narrow" w:hAnsi="Arial Narrow"/>
                <w:sz w:val="24"/>
                <w:szCs w:val="24"/>
                <w:vertAlign w:val="superscript"/>
              </w:rPr>
              <w:t>-2</w:t>
            </w:r>
            <w:r w:rsidR="00427F48" w:rsidRPr="002866F8">
              <w:rPr>
                <w:rFonts w:ascii="Arial Narrow" w:hAnsi="Arial Narrow"/>
                <w:sz w:val="24"/>
                <w:szCs w:val="24"/>
              </w:rPr>
              <w:t xml:space="preserve"> s</w:t>
            </w:r>
            <w:r w:rsidR="00427F48" w:rsidRPr="002866F8">
              <w:rPr>
                <w:rFonts w:ascii="Arial Narrow" w:hAnsi="Arial Narrow"/>
                <w:sz w:val="24"/>
                <w:szCs w:val="24"/>
                <w:vertAlign w:val="superscript"/>
              </w:rPr>
              <w:t>-1</w:t>
            </w:r>
            <w:r w:rsidR="00427F48" w:rsidRPr="002866F8">
              <w:rPr>
                <w:rFonts w:ascii="Arial Narrow" w:hAnsi="Arial Narrow"/>
                <w:sz w:val="24"/>
                <w:szCs w:val="24"/>
              </w:rPr>
              <w:t>. Nezávislé řízení spektrálních složek musí být realizováno v rámci integrovaného softwaru.</w:t>
            </w:r>
          </w:p>
          <w:p w14:paraId="6FF3FFC0" w14:textId="2D0895D3" w:rsidR="00427F48" w:rsidRPr="002866F8" w:rsidRDefault="00306430" w:rsidP="0C8F090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Možnost</w:t>
            </w:r>
            <w:r w:rsidR="00DA3B89">
              <w:rPr>
                <w:rFonts w:ascii="Arial Narrow" w:hAnsi="Arial Narrow"/>
                <w:sz w:val="24"/>
                <w:szCs w:val="24"/>
              </w:rPr>
              <w:t xml:space="preserve"> 2.: </w:t>
            </w:r>
            <w:r w:rsidR="00427F48" w:rsidRPr="002866F8">
              <w:rPr>
                <w:rFonts w:ascii="Arial Narrow" w:hAnsi="Arial Narrow"/>
                <w:sz w:val="24"/>
                <w:szCs w:val="24"/>
              </w:rPr>
              <w:t>V případě, že účastník nenabízí RGB-Far-</w:t>
            </w:r>
            <w:proofErr w:type="spellStart"/>
            <w:r w:rsidR="00427F48" w:rsidRPr="002866F8">
              <w:rPr>
                <w:rFonts w:ascii="Arial Narrow" w:hAnsi="Arial Narrow"/>
                <w:sz w:val="24"/>
                <w:szCs w:val="24"/>
              </w:rPr>
              <w:t>red</w:t>
            </w:r>
            <w:proofErr w:type="spellEnd"/>
            <w:r w:rsidR="00427F48" w:rsidRPr="002866F8">
              <w:rPr>
                <w:rFonts w:ascii="Arial Narrow" w:hAnsi="Arial Narrow"/>
                <w:sz w:val="24"/>
                <w:szCs w:val="24"/>
              </w:rPr>
              <w:t xml:space="preserve"> variantu zdroje světla, pak mohou být komory dodány s bílým LED zdrojem světla o celkové PPFD alespoň 1500 </w:t>
            </w:r>
            <w:r w:rsidR="002866F8" w:rsidRPr="0C8F0908">
              <w:rPr>
                <w:rFonts w:ascii="Symbol" w:hAnsi="Symbol"/>
                <w:sz w:val="24"/>
                <w:szCs w:val="24"/>
              </w:rPr>
              <w:t></w:t>
            </w:r>
            <w:r w:rsidR="00427F48" w:rsidRPr="002866F8">
              <w:rPr>
                <w:rFonts w:ascii="Arial Narrow" w:hAnsi="Arial Narrow"/>
                <w:sz w:val="24"/>
                <w:szCs w:val="24"/>
              </w:rPr>
              <w:t>mol m</w:t>
            </w:r>
            <w:r w:rsidR="00427F48" w:rsidRPr="002866F8">
              <w:rPr>
                <w:rFonts w:ascii="Arial Narrow" w:hAnsi="Arial Narrow"/>
                <w:sz w:val="24"/>
                <w:szCs w:val="24"/>
                <w:vertAlign w:val="superscript"/>
              </w:rPr>
              <w:t>-2</w:t>
            </w:r>
            <w:r w:rsidR="00427F48" w:rsidRPr="002866F8">
              <w:rPr>
                <w:rFonts w:ascii="Arial Narrow" w:hAnsi="Arial Narrow"/>
                <w:sz w:val="24"/>
                <w:szCs w:val="24"/>
              </w:rPr>
              <w:t xml:space="preserve"> s</w:t>
            </w:r>
            <w:r w:rsidR="00427F48" w:rsidRPr="002866F8">
              <w:rPr>
                <w:rFonts w:ascii="Arial Narrow" w:hAnsi="Arial Narrow"/>
                <w:sz w:val="24"/>
                <w:szCs w:val="24"/>
                <w:vertAlign w:val="superscript"/>
              </w:rPr>
              <w:t>-1</w:t>
            </w:r>
            <w:r w:rsidR="00427F48" w:rsidRPr="002866F8">
              <w:rPr>
                <w:rFonts w:ascii="Arial Narrow" w:hAnsi="Arial Narrow"/>
                <w:sz w:val="24"/>
                <w:szCs w:val="24"/>
              </w:rPr>
              <w:t xml:space="preserve"> ve vzdálenosti 30 cm od zdroje. Toto řešení je akceptovatelné pod podmínkou, že dojde k bezplatné výměně za zdroj světla </w:t>
            </w:r>
            <w:proofErr w:type="spellStart"/>
            <w:r w:rsidR="00427F48" w:rsidRPr="002866F8">
              <w:rPr>
                <w:rFonts w:ascii="Arial Narrow" w:hAnsi="Arial Narrow"/>
                <w:sz w:val="24"/>
                <w:szCs w:val="24"/>
              </w:rPr>
              <w:t>RGB+Far-</w:t>
            </w:r>
            <w:r w:rsidR="002866F8">
              <w:rPr>
                <w:rFonts w:ascii="Arial Narrow" w:hAnsi="Arial Narrow"/>
                <w:sz w:val="24"/>
                <w:szCs w:val="24"/>
              </w:rPr>
              <w:t>R</w:t>
            </w:r>
            <w:r w:rsidR="00427F48" w:rsidRPr="002866F8">
              <w:rPr>
                <w:rFonts w:ascii="Arial Narrow" w:hAnsi="Arial Narrow"/>
                <w:sz w:val="24"/>
                <w:szCs w:val="24"/>
              </w:rPr>
              <w:t>ed</w:t>
            </w:r>
            <w:proofErr w:type="spellEnd"/>
            <w:r w:rsidR="00427F48" w:rsidRPr="002866F8">
              <w:rPr>
                <w:rFonts w:ascii="Arial Narrow" w:hAnsi="Arial Narrow"/>
                <w:sz w:val="24"/>
                <w:szCs w:val="24"/>
              </w:rPr>
              <w:t xml:space="preserve"> s možností regulace odpovídající výše uvedené specifikaci, do jednoho roku od dodání růstových komor</w:t>
            </w:r>
            <w:r w:rsidR="00D807A5">
              <w:rPr>
                <w:rFonts w:ascii="Arial Narrow" w:hAnsi="Arial Narrow"/>
                <w:sz w:val="24"/>
                <w:szCs w:val="24"/>
              </w:rPr>
              <w:t>, na základě písemné výzvy kupujícího</w:t>
            </w:r>
            <w:r w:rsidR="00427F48" w:rsidRPr="002866F8">
              <w:rPr>
                <w:rFonts w:ascii="Arial Narrow" w:hAnsi="Arial Narrow"/>
                <w:sz w:val="24"/>
                <w:szCs w:val="24"/>
              </w:rPr>
              <w:t xml:space="preserve">. </w:t>
            </w:r>
          </w:p>
        </w:tc>
        <w:tc>
          <w:tcPr>
            <w:tcW w:w="3021" w:type="dxa"/>
          </w:tcPr>
          <w:p w14:paraId="7EA76CD8" w14:textId="77777777" w:rsidR="00427F48" w:rsidRPr="002866F8" w:rsidRDefault="00427F48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427F48" w:rsidRPr="002866F8" w14:paraId="2EE7215A" w14:textId="77777777" w:rsidTr="00C0613A">
        <w:trPr>
          <w:trHeight w:val="1530"/>
        </w:trPr>
        <w:tc>
          <w:tcPr>
            <w:tcW w:w="2405" w:type="dxa"/>
            <w:vMerge/>
          </w:tcPr>
          <w:p w14:paraId="798778EB" w14:textId="77777777" w:rsidR="00427F48" w:rsidRPr="002866F8" w:rsidRDefault="00427F48" w:rsidP="00A52D36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  <w:tc>
          <w:tcPr>
            <w:tcW w:w="3636" w:type="dxa"/>
          </w:tcPr>
          <w:p w14:paraId="5D36D2DE" w14:textId="299A217A" w:rsidR="00427F48" w:rsidRPr="002866F8" w:rsidRDefault="00427F48" w:rsidP="0C8F0908">
            <w:pPr>
              <w:rPr>
                <w:rFonts w:ascii="Arial Narrow" w:hAnsi="Arial Narrow"/>
                <w:sz w:val="24"/>
                <w:szCs w:val="24"/>
              </w:rPr>
            </w:pPr>
            <w:r w:rsidRPr="002866F8">
              <w:rPr>
                <w:rFonts w:ascii="Arial Narrow" w:hAnsi="Arial Narrow"/>
                <w:b/>
                <w:bCs/>
                <w:sz w:val="24"/>
                <w:szCs w:val="24"/>
              </w:rPr>
              <w:t>2) Spodní policové světlo:</w:t>
            </w:r>
            <w:r w:rsidRPr="002866F8">
              <w:rPr>
                <w:rFonts w:ascii="Arial Narrow" w:hAnsi="Arial Narrow"/>
                <w:sz w:val="24"/>
                <w:szCs w:val="24"/>
              </w:rPr>
              <w:t xml:space="preserve"> LED technologie, barva bílá, s přidanou Far-</w:t>
            </w:r>
            <w:proofErr w:type="spellStart"/>
            <w:r w:rsidRPr="002866F8">
              <w:rPr>
                <w:rFonts w:ascii="Arial Narrow" w:hAnsi="Arial Narrow"/>
                <w:sz w:val="24"/>
                <w:szCs w:val="24"/>
              </w:rPr>
              <w:t>red</w:t>
            </w:r>
            <w:proofErr w:type="spellEnd"/>
            <w:r w:rsidRPr="002866F8">
              <w:rPr>
                <w:rFonts w:ascii="Arial Narrow" w:hAnsi="Arial Narrow"/>
                <w:sz w:val="24"/>
                <w:szCs w:val="24"/>
              </w:rPr>
              <w:t xml:space="preserve"> složkou, PPFD ve vzdálenosti 30 cm od zdroje alespoň 500 </w:t>
            </w:r>
            <w:r w:rsidR="002866F8" w:rsidRPr="0C8F0908">
              <w:rPr>
                <w:rFonts w:ascii="Symbol" w:hAnsi="Symbol"/>
                <w:sz w:val="24"/>
                <w:szCs w:val="24"/>
              </w:rPr>
              <w:t></w:t>
            </w:r>
            <w:r w:rsidRPr="002866F8">
              <w:rPr>
                <w:rFonts w:ascii="Arial Narrow" w:hAnsi="Arial Narrow"/>
                <w:sz w:val="24"/>
                <w:szCs w:val="24"/>
              </w:rPr>
              <w:t>mol m</w:t>
            </w:r>
            <w:r w:rsidRPr="002866F8">
              <w:rPr>
                <w:rFonts w:ascii="Arial Narrow" w:hAnsi="Arial Narrow"/>
                <w:sz w:val="24"/>
                <w:szCs w:val="24"/>
                <w:vertAlign w:val="superscript"/>
              </w:rPr>
              <w:t>-2</w:t>
            </w:r>
            <w:r w:rsidRPr="002866F8">
              <w:rPr>
                <w:rFonts w:ascii="Arial Narrow" w:hAnsi="Arial Narrow"/>
                <w:sz w:val="24"/>
                <w:szCs w:val="24"/>
              </w:rPr>
              <w:t xml:space="preserve"> s</w:t>
            </w:r>
            <w:r w:rsidRPr="002866F8">
              <w:rPr>
                <w:rFonts w:ascii="Arial Narrow" w:hAnsi="Arial Narrow"/>
                <w:sz w:val="24"/>
                <w:szCs w:val="24"/>
                <w:vertAlign w:val="superscript"/>
              </w:rPr>
              <w:t>-1</w:t>
            </w:r>
            <w:r w:rsidRPr="002866F8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3021" w:type="dxa"/>
          </w:tcPr>
          <w:p w14:paraId="1B448676" w14:textId="77777777" w:rsidR="00427F48" w:rsidRPr="002866F8" w:rsidRDefault="00427F48" w:rsidP="00A52D36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56626D" w:rsidRPr="002866F8" w14:paraId="38E236D2" w14:textId="77777777" w:rsidTr="00C0613A">
        <w:tc>
          <w:tcPr>
            <w:tcW w:w="2405" w:type="dxa"/>
          </w:tcPr>
          <w:p w14:paraId="58C0FA95" w14:textId="17EED732" w:rsidR="0056626D" w:rsidRPr="002866F8" w:rsidRDefault="00B4447A" w:rsidP="0056626D">
            <w:pPr>
              <w:rPr>
                <w:rFonts w:ascii="Arial Narrow" w:hAnsi="Arial Narrow" w:cstheme="minorHAnsi"/>
                <w:b/>
                <w:bCs/>
                <w:sz w:val="24"/>
                <w:szCs w:val="24"/>
              </w:rPr>
            </w:pPr>
            <w:r w:rsidRPr="002866F8">
              <w:rPr>
                <w:rFonts w:ascii="Arial Narrow" w:hAnsi="Arial Narrow" w:cstheme="minorHAnsi"/>
                <w:b/>
                <w:bCs/>
                <w:sz w:val="24"/>
                <w:szCs w:val="24"/>
              </w:rPr>
              <w:t>Řízení</w:t>
            </w:r>
          </w:p>
        </w:tc>
        <w:tc>
          <w:tcPr>
            <w:tcW w:w="3636" w:type="dxa"/>
          </w:tcPr>
          <w:p w14:paraId="128A3E2E" w14:textId="6D0EC5A1" w:rsidR="00C846F9" w:rsidRPr="002866F8" w:rsidRDefault="00DD5C22" w:rsidP="36D9384D">
            <w:pPr>
              <w:rPr>
                <w:rFonts w:ascii="Arial Narrow" w:hAnsi="Arial Narrow"/>
                <w:sz w:val="24"/>
                <w:szCs w:val="24"/>
              </w:rPr>
            </w:pPr>
            <w:r w:rsidRPr="002866F8">
              <w:rPr>
                <w:rFonts w:ascii="Arial Narrow" w:hAnsi="Arial Narrow"/>
                <w:sz w:val="24"/>
                <w:szCs w:val="24"/>
              </w:rPr>
              <w:t xml:space="preserve">Vnitřní prostředí komor (PPFD a </w:t>
            </w:r>
            <w:r w:rsidR="0271FB1F" w:rsidRPr="002866F8">
              <w:rPr>
                <w:rFonts w:ascii="Arial Narrow" w:hAnsi="Arial Narrow"/>
                <w:sz w:val="24"/>
                <w:szCs w:val="24"/>
              </w:rPr>
              <w:t>t</w:t>
            </w:r>
            <w:r w:rsidRPr="002866F8">
              <w:rPr>
                <w:rFonts w:ascii="Arial Narrow" w:hAnsi="Arial Narrow"/>
                <w:sz w:val="24"/>
                <w:szCs w:val="24"/>
              </w:rPr>
              <w:t xml:space="preserve">eplota) </w:t>
            </w:r>
            <w:r w:rsidR="74DCD810" w:rsidRPr="002866F8">
              <w:rPr>
                <w:rFonts w:ascii="Arial Narrow" w:hAnsi="Arial Narrow"/>
                <w:sz w:val="24"/>
                <w:szCs w:val="24"/>
              </w:rPr>
              <w:t>musí být</w:t>
            </w:r>
            <w:r w:rsidRPr="002866F8">
              <w:rPr>
                <w:rFonts w:ascii="Arial Narrow" w:hAnsi="Arial Narrow"/>
                <w:sz w:val="24"/>
                <w:szCs w:val="24"/>
              </w:rPr>
              <w:t xml:space="preserve"> možné nezávisle řídit v rámci integrovaného softwaru. </w:t>
            </w:r>
            <w:r w:rsidR="10AF12BF" w:rsidRPr="002866F8">
              <w:rPr>
                <w:rFonts w:ascii="Arial Narrow" w:hAnsi="Arial Narrow"/>
                <w:sz w:val="24"/>
                <w:szCs w:val="24"/>
              </w:rPr>
              <w:t>Musí být</w:t>
            </w:r>
            <w:r w:rsidRPr="002866F8">
              <w:rPr>
                <w:rFonts w:ascii="Arial Narrow" w:hAnsi="Arial Narrow"/>
                <w:sz w:val="24"/>
                <w:szCs w:val="24"/>
              </w:rPr>
              <w:t xml:space="preserve"> možné vytvářet denní chody i kratší </w:t>
            </w:r>
            <w:r w:rsidR="00A01813" w:rsidRPr="002866F8">
              <w:rPr>
                <w:rFonts w:ascii="Arial Narrow" w:hAnsi="Arial Narrow"/>
                <w:sz w:val="24"/>
                <w:szCs w:val="24"/>
              </w:rPr>
              <w:t xml:space="preserve">časové </w:t>
            </w:r>
            <w:r w:rsidRPr="002866F8">
              <w:rPr>
                <w:rFonts w:ascii="Arial Narrow" w:hAnsi="Arial Narrow"/>
                <w:sz w:val="24"/>
                <w:szCs w:val="24"/>
              </w:rPr>
              <w:t>intervaly případně smyčky průběh</w:t>
            </w:r>
            <w:r w:rsidR="07445018" w:rsidRPr="002866F8">
              <w:rPr>
                <w:rFonts w:ascii="Arial Narrow" w:hAnsi="Arial Narrow"/>
                <w:sz w:val="24"/>
                <w:szCs w:val="24"/>
              </w:rPr>
              <w:t>ů</w:t>
            </w:r>
            <w:r w:rsidRPr="002866F8">
              <w:rPr>
                <w:rFonts w:ascii="Arial Narrow" w:hAnsi="Arial Narrow"/>
                <w:sz w:val="24"/>
                <w:szCs w:val="24"/>
              </w:rPr>
              <w:t xml:space="preserve"> těchto parametrů.  </w:t>
            </w:r>
          </w:p>
        </w:tc>
        <w:tc>
          <w:tcPr>
            <w:tcW w:w="3021" w:type="dxa"/>
          </w:tcPr>
          <w:p w14:paraId="5C80163E" w14:textId="77777777" w:rsidR="0056626D" w:rsidRPr="002866F8" w:rsidRDefault="0056626D" w:rsidP="0056626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3B6B7D" w:rsidRPr="002866F8" w14:paraId="7C5C4A48" w14:textId="77777777" w:rsidTr="00C0613A">
        <w:tc>
          <w:tcPr>
            <w:tcW w:w="2405" w:type="dxa"/>
          </w:tcPr>
          <w:p w14:paraId="2B1C61D8" w14:textId="51E52A7C" w:rsidR="003B6B7D" w:rsidRPr="002866F8" w:rsidRDefault="00B4447A" w:rsidP="0056626D">
            <w:pPr>
              <w:rPr>
                <w:rFonts w:ascii="Arial Narrow" w:hAnsi="Arial Narrow" w:cstheme="minorHAnsi"/>
                <w:b/>
                <w:bCs/>
                <w:sz w:val="24"/>
                <w:szCs w:val="24"/>
              </w:rPr>
            </w:pPr>
            <w:r w:rsidRPr="002866F8">
              <w:rPr>
                <w:rFonts w:ascii="Arial Narrow" w:hAnsi="Arial Narrow" w:cstheme="minorHAnsi"/>
                <w:b/>
                <w:bCs/>
                <w:sz w:val="24"/>
                <w:szCs w:val="24"/>
              </w:rPr>
              <w:t>Ovládání</w:t>
            </w:r>
          </w:p>
        </w:tc>
        <w:tc>
          <w:tcPr>
            <w:tcW w:w="3636" w:type="dxa"/>
          </w:tcPr>
          <w:p w14:paraId="7AE254EF" w14:textId="23CC6ED3" w:rsidR="003B6B7D" w:rsidRPr="002866F8" w:rsidRDefault="00DD5C22" w:rsidP="0C8F0908">
            <w:pPr>
              <w:rPr>
                <w:rFonts w:ascii="Arial Narrow" w:hAnsi="Arial Narrow"/>
                <w:sz w:val="24"/>
                <w:szCs w:val="24"/>
              </w:rPr>
            </w:pPr>
            <w:r w:rsidRPr="002866F8">
              <w:rPr>
                <w:rFonts w:ascii="Arial Narrow" w:hAnsi="Arial Narrow"/>
                <w:sz w:val="24"/>
                <w:szCs w:val="24"/>
              </w:rPr>
              <w:t xml:space="preserve">Růstové komory </w:t>
            </w:r>
            <w:r w:rsidR="5406C458" w:rsidRPr="002866F8">
              <w:rPr>
                <w:rFonts w:ascii="Arial Narrow" w:hAnsi="Arial Narrow"/>
                <w:sz w:val="24"/>
                <w:szCs w:val="24"/>
              </w:rPr>
              <w:t>musí mít možnost ovládání</w:t>
            </w:r>
            <w:r w:rsidRPr="002866F8">
              <w:rPr>
                <w:rFonts w:ascii="Arial Narrow" w:hAnsi="Arial Narrow"/>
                <w:sz w:val="24"/>
                <w:szCs w:val="24"/>
              </w:rPr>
              <w:t xml:space="preserve"> pomocí dotykového displeje případně přes připojený počítač. </w:t>
            </w:r>
          </w:p>
        </w:tc>
        <w:tc>
          <w:tcPr>
            <w:tcW w:w="3021" w:type="dxa"/>
          </w:tcPr>
          <w:p w14:paraId="57E1613D" w14:textId="77777777" w:rsidR="003B6B7D" w:rsidRPr="002866F8" w:rsidRDefault="003B6B7D" w:rsidP="0056626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56626D" w:rsidRPr="002866F8" w14:paraId="506B735C" w14:textId="77777777" w:rsidTr="00C0613A">
        <w:tc>
          <w:tcPr>
            <w:tcW w:w="2405" w:type="dxa"/>
          </w:tcPr>
          <w:p w14:paraId="595DD826" w14:textId="546B630C" w:rsidR="0056626D" w:rsidRPr="002866F8" w:rsidRDefault="00343453" w:rsidP="0056626D">
            <w:pPr>
              <w:rPr>
                <w:rFonts w:ascii="Arial Narrow" w:hAnsi="Arial Narrow" w:cstheme="minorHAnsi"/>
                <w:b/>
                <w:bCs/>
                <w:sz w:val="24"/>
                <w:szCs w:val="24"/>
              </w:rPr>
            </w:pPr>
            <w:r w:rsidRPr="002866F8">
              <w:rPr>
                <w:rFonts w:ascii="Arial Narrow" w:hAnsi="Arial Narrow" w:cstheme="minorHAnsi"/>
                <w:b/>
                <w:bCs/>
                <w:sz w:val="24"/>
                <w:szCs w:val="24"/>
              </w:rPr>
              <w:t>Záruční lhůta</w:t>
            </w:r>
          </w:p>
        </w:tc>
        <w:tc>
          <w:tcPr>
            <w:tcW w:w="3636" w:type="dxa"/>
          </w:tcPr>
          <w:p w14:paraId="003A1D0C" w14:textId="3E56D5B0" w:rsidR="0056626D" w:rsidRPr="002866F8" w:rsidRDefault="00AE450A" w:rsidP="0056626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2866F8">
              <w:rPr>
                <w:rFonts w:ascii="Arial Narrow" w:hAnsi="Arial Narrow" w:cstheme="minorHAnsi"/>
                <w:sz w:val="24"/>
                <w:szCs w:val="24"/>
              </w:rPr>
              <w:t xml:space="preserve">Minimálně </w:t>
            </w:r>
            <w:r w:rsidR="00343453" w:rsidRPr="002866F8">
              <w:rPr>
                <w:rFonts w:ascii="Arial Narrow" w:hAnsi="Arial Narrow" w:cstheme="minorHAnsi"/>
                <w:sz w:val="24"/>
                <w:szCs w:val="24"/>
              </w:rPr>
              <w:t>2</w:t>
            </w:r>
            <w:r w:rsidRPr="002866F8">
              <w:rPr>
                <w:rFonts w:ascii="Arial Narrow" w:hAnsi="Arial Narrow" w:cstheme="minorHAnsi"/>
                <w:sz w:val="24"/>
                <w:szCs w:val="24"/>
              </w:rPr>
              <w:t>4</w:t>
            </w:r>
            <w:r w:rsidR="00343453" w:rsidRPr="002866F8">
              <w:rPr>
                <w:rFonts w:ascii="Arial Narrow" w:hAnsi="Arial Narrow" w:cstheme="minorHAnsi"/>
                <w:sz w:val="24"/>
                <w:szCs w:val="24"/>
              </w:rPr>
              <w:t xml:space="preserve"> </w:t>
            </w:r>
            <w:r w:rsidRPr="002866F8">
              <w:rPr>
                <w:rFonts w:ascii="Arial Narrow" w:hAnsi="Arial Narrow" w:cstheme="minorHAnsi"/>
                <w:sz w:val="24"/>
                <w:szCs w:val="24"/>
              </w:rPr>
              <w:t>měsíců</w:t>
            </w:r>
            <w:r w:rsidR="00343453" w:rsidRPr="002866F8">
              <w:rPr>
                <w:rFonts w:ascii="Arial Narrow" w:hAnsi="Arial Narrow" w:cstheme="minorHAnsi"/>
                <w:sz w:val="24"/>
                <w:szCs w:val="24"/>
              </w:rPr>
              <w:t xml:space="preserve"> na všechny komponenty </w:t>
            </w:r>
          </w:p>
        </w:tc>
        <w:tc>
          <w:tcPr>
            <w:tcW w:w="3021" w:type="dxa"/>
          </w:tcPr>
          <w:p w14:paraId="507916C5" w14:textId="77777777" w:rsidR="0056626D" w:rsidRPr="002866F8" w:rsidRDefault="0056626D" w:rsidP="0056626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C0613A" w:rsidRPr="002866F8" w14:paraId="7FF2A4C6" w14:textId="77777777" w:rsidTr="00C212BD">
        <w:tc>
          <w:tcPr>
            <w:tcW w:w="9062" w:type="dxa"/>
            <w:gridSpan w:val="3"/>
          </w:tcPr>
          <w:p w14:paraId="214C1C9E" w14:textId="2136C2F9" w:rsidR="00C0613A" w:rsidRPr="002866F8" w:rsidRDefault="00C0613A" w:rsidP="0056626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C0613A" w:rsidRPr="002866F8" w14:paraId="0CB09876" w14:textId="424435CD" w:rsidTr="00FD45AC">
        <w:trPr>
          <w:trHeight w:val="118"/>
        </w:trPr>
        <w:tc>
          <w:tcPr>
            <w:tcW w:w="6041" w:type="dxa"/>
            <w:gridSpan w:val="2"/>
          </w:tcPr>
          <w:p w14:paraId="78A2B1F4" w14:textId="77777777" w:rsidR="00C0613A" w:rsidRPr="002866F8" w:rsidRDefault="00C0613A" w:rsidP="002866F8">
            <w:pPr>
              <w:jc w:val="right"/>
              <w:rPr>
                <w:rFonts w:ascii="Arial Narrow" w:hAnsi="Arial Narrow" w:cstheme="minorHAnsi"/>
                <w:sz w:val="24"/>
                <w:szCs w:val="24"/>
              </w:rPr>
            </w:pPr>
            <w:r w:rsidRPr="002866F8">
              <w:rPr>
                <w:rFonts w:ascii="Arial Narrow" w:hAnsi="Arial Narrow" w:cstheme="minorHAnsi"/>
                <w:b/>
                <w:bCs/>
                <w:sz w:val="24"/>
                <w:szCs w:val="24"/>
              </w:rPr>
              <w:t>Jednotková cena účastníka v Kč bez DPH</w:t>
            </w:r>
          </w:p>
        </w:tc>
        <w:tc>
          <w:tcPr>
            <w:tcW w:w="3021" w:type="dxa"/>
          </w:tcPr>
          <w:p w14:paraId="1CB2A6AA" w14:textId="3615AD36" w:rsidR="00C0613A" w:rsidRPr="002866F8" w:rsidRDefault="00C0613A" w:rsidP="0056626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C0613A" w:rsidRPr="002866F8" w14:paraId="74F414B4" w14:textId="77777777" w:rsidTr="00C0613A">
        <w:tc>
          <w:tcPr>
            <w:tcW w:w="6041" w:type="dxa"/>
            <w:gridSpan w:val="2"/>
          </w:tcPr>
          <w:p w14:paraId="701672F4" w14:textId="07BF4413" w:rsidR="00C0613A" w:rsidRPr="002866F8" w:rsidRDefault="00C0613A" w:rsidP="00FD45AC">
            <w:pPr>
              <w:jc w:val="right"/>
              <w:rPr>
                <w:rFonts w:ascii="Arial Narrow" w:hAnsi="Arial Narrow" w:cstheme="minorHAnsi"/>
                <w:b/>
                <w:bCs/>
                <w:sz w:val="24"/>
                <w:szCs w:val="24"/>
              </w:rPr>
            </w:pPr>
            <w:r w:rsidRPr="002866F8">
              <w:rPr>
                <w:rFonts w:ascii="Arial Narrow" w:hAnsi="Arial Narrow" w:cstheme="minorHAnsi"/>
                <w:b/>
                <w:bCs/>
                <w:sz w:val="24"/>
                <w:szCs w:val="24"/>
              </w:rPr>
              <w:t>Celková nabídková cena účastníka v Kč bez DPH</w:t>
            </w:r>
          </w:p>
        </w:tc>
        <w:tc>
          <w:tcPr>
            <w:tcW w:w="3021" w:type="dxa"/>
          </w:tcPr>
          <w:p w14:paraId="2844DD8C" w14:textId="77777777" w:rsidR="00C0613A" w:rsidRPr="002866F8" w:rsidRDefault="00C0613A" w:rsidP="0056626D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</w:tbl>
    <w:p w14:paraId="7DAB4D7A" w14:textId="24F91AF7" w:rsidR="00F47AB8" w:rsidRDefault="00F47AB8" w:rsidP="00C9768C"/>
    <w:sectPr w:rsidR="00F47A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12637F"/>
    <w:multiLevelType w:val="hybridMultilevel"/>
    <w:tmpl w:val="D64473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6F76B6"/>
    <w:multiLevelType w:val="hybridMultilevel"/>
    <w:tmpl w:val="E4E024B6"/>
    <w:lvl w:ilvl="0" w:tplc="176007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D46"/>
    <w:rsid w:val="00007D57"/>
    <w:rsid w:val="0001631D"/>
    <w:rsid w:val="00027A9B"/>
    <w:rsid w:val="00030EB6"/>
    <w:rsid w:val="0003186C"/>
    <w:rsid w:val="00040AA0"/>
    <w:rsid w:val="000417F3"/>
    <w:rsid w:val="00047C75"/>
    <w:rsid w:val="00056C00"/>
    <w:rsid w:val="000671F2"/>
    <w:rsid w:val="000847DA"/>
    <w:rsid w:val="000E046B"/>
    <w:rsid w:val="00105B7F"/>
    <w:rsid w:val="0011160D"/>
    <w:rsid w:val="001226D0"/>
    <w:rsid w:val="001249AB"/>
    <w:rsid w:val="00133E29"/>
    <w:rsid w:val="00137AB7"/>
    <w:rsid w:val="00164A56"/>
    <w:rsid w:val="00172BAE"/>
    <w:rsid w:val="00184F69"/>
    <w:rsid w:val="001A0D46"/>
    <w:rsid w:val="001A429A"/>
    <w:rsid w:val="001B1239"/>
    <w:rsid w:val="001B34D6"/>
    <w:rsid w:val="001C358A"/>
    <w:rsid w:val="001E6C22"/>
    <w:rsid w:val="00201FD6"/>
    <w:rsid w:val="002079F1"/>
    <w:rsid w:val="00243944"/>
    <w:rsid w:val="00254B39"/>
    <w:rsid w:val="0026595B"/>
    <w:rsid w:val="002866F8"/>
    <w:rsid w:val="00287EA4"/>
    <w:rsid w:val="002A1E41"/>
    <w:rsid w:val="002B33C6"/>
    <w:rsid w:val="002C704E"/>
    <w:rsid w:val="002C72CE"/>
    <w:rsid w:val="002D00D7"/>
    <w:rsid w:val="002E2B6D"/>
    <w:rsid w:val="002E4B36"/>
    <w:rsid w:val="002E6B57"/>
    <w:rsid w:val="002F38B3"/>
    <w:rsid w:val="00300CD8"/>
    <w:rsid w:val="00302789"/>
    <w:rsid w:val="00306430"/>
    <w:rsid w:val="00321F4B"/>
    <w:rsid w:val="003315F4"/>
    <w:rsid w:val="00331697"/>
    <w:rsid w:val="0033789D"/>
    <w:rsid w:val="00343453"/>
    <w:rsid w:val="00351DFC"/>
    <w:rsid w:val="003523A2"/>
    <w:rsid w:val="00360D7E"/>
    <w:rsid w:val="00365579"/>
    <w:rsid w:val="003818F6"/>
    <w:rsid w:val="00383876"/>
    <w:rsid w:val="00387863"/>
    <w:rsid w:val="003A3069"/>
    <w:rsid w:val="003B0E80"/>
    <w:rsid w:val="003B1548"/>
    <w:rsid w:val="003B6B7D"/>
    <w:rsid w:val="003C0C32"/>
    <w:rsid w:val="003D02A8"/>
    <w:rsid w:val="003F79BA"/>
    <w:rsid w:val="0040105D"/>
    <w:rsid w:val="00401A7A"/>
    <w:rsid w:val="00403168"/>
    <w:rsid w:val="00403BD0"/>
    <w:rsid w:val="004133F8"/>
    <w:rsid w:val="00427D94"/>
    <w:rsid w:val="00427F48"/>
    <w:rsid w:val="00434648"/>
    <w:rsid w:val="0044031A"/>
    <w:rsid w:val="0044154C"/>
    <w:rsid w:val="00452D44"/>
    <w:rsid w:val="00461586"/>
    <w:rsid w:val="004620D2"/>
    <w:rsid w:val="004A21B2"/>
    <w:rsid w:val="004C4886"/>
    <w:rsid w:val="004C54CD"/>
    <w:rsid w:val="00522175"/>
    <w:rsid w:val="00522BD3"/>
    <w:rsid w:val="005404B1"/>
    <w:rsid w:val="00553300"/>
    <w:rsid w:val="00554779"/>
    <w:rsid w:val="00565A81"/>
    <w:rsid w:val="0056626D"/>
    <w:rsid w:val="00571E60"/>
    <w:rsid w:val="0058059B"/>
    <w:rsid w:val="00591AF5"/>
    <w:rsid w:val="005A3EC2"/>
    <w:rsid w:val="005A7038"/>
    <w:rsid w:val="005C6C2D"/>
    <w:rsid w:val="005D4BEC"/>
    <w:rsid w:val="005D701F"/>
    <w:rsid w:val="005E6B83"/>
    <w:rsid w:val="005E7692"/>
    <w:rsid w:val="005F4E47"/>
    <w:rsid w:val="0060312B"/>
    <w:rsid w:val="00603731"/>
    <w:rsid w:val="00610C20"/>
    <w:rsid w:val="00614AEA"/>
    <w:rsid w:val="006270F4"/>
    <w:rsid w:val="00656025"/>
    <w:rsid w:val="00656C3D"/>
    <w:rsid w:val="0069597D"/>
    <w:rsid w:val="006A6B72"/>
    <w:rsid w:val="006B3800"/>
    <w:rsid w:val="006C0B21"/>
    <w:rsid w:val="006C687B"/>
    <w:rsid w:val="006D04A4"/>
    <w:rsid w:val="006D6ABB"/>
    <w:rsid w:val="006E27AA"/>
    <w:rsid w:val="0071236E"/>
    <w:rsid w:val="00716DEB"/>
    <w:rsid w:val="00731597"/>
    <w:rsid w:val="0073404E"/>
    <w:rsid w:val="00734932"/>
    <w:rsid w:val="00744FD6"/>
    <w:rsid w:val="007A351B"/>
    <w:rsid w:val="007B7845"/>
    <w:rsid w:val="007B7ABB"/>
    <w:rsid w:val="007C0C55"/>
    <w:rsid w:val="007C4655"/>
    <w:rsid w:val="007D1BF1"/>
    <w:rsid w:val="007E72B4"/>
    <w:rsid w:val="00806650"/>
    <w:rsid w:val="008153B7"/>
    <w:rsid w:val="0082182B"/>
    <w:rsid w:val="00836191"/>
    <w:rsid w:val="00841150"/>
    <w:rsid w:val="00844D94"/>
    <w:rsid w:val="0087366F"/>
    <w:rsid w:val="00874792"/>
    <w:rsid w:val="0087489E"/>
    <w:rsid w:val="008A05E4"/>
    <w:rsid w:val="008B0224"/>
    <w:rsid w:val="008B35E6"/>
    <w:rsid w:val="008B553A"/>
    <w:rsid w:val="008C329C"/>
    <w:rsid w:val="008C506C"/>
    <w:rsid w:val="008E1795"/>
    <w:rsid w:val="008F2E86"/>
    <w:rsid w:val="00901C36"/>
    <w:rsid w:val="009032DE"/>
    <w:rsid w:val="009431A3"/>
    <w:rsid w:val="00951132"/>
    <w:rsid w:val="00986625"/>
    <w:rsid w:val="0099262D"/>
    <w:rsid w:val="009928D7"/>
    <w:rsid w:val="00996CC4"/>
    <w:rsid w:val="009C13A5"/>
    <w:rsid w:val="009C4973"/>
    <w:rsid w:val="009E6031"/>
    <w:rsid w:val="009F1E38"/>
    <w:rsid w:val="009F7DE9"/>
    <w:rsid w:val="00A01813"/>
    <w:rsid w:val="00A1157E"/>
    <w:rsid w:val="00A14781"/>
    <w:rsid w:val="00A236A2"/>
    <w:rsid w:val="00A255B7"/>
    <w:rsid w:val="00A36A2A"/>
    <w:rsid w:val="00A52D36"/>
    <w:rsid w:val="00A676D9"/>
    <w:rsid w:val="00AA24A0"/>
    <w:rsid w:val="00AA3791"/>
    <w:rsid w:val="00AA5E90"/>
    <w:rsid w:val="00AB6B0F"/>
    <w:rsid w:val="00AC03D0"/>
    <w:rsid w:val="00AE0098"/>
    <w:rsid w:val="00AE450A"/>
    <w:rsid w:val="00AE6466"/>
    <w:rsid w:val="00B00CFF"/>
    <w:rsid w:val="00B06060"/>
    <w:rsid w:val="00B13267"/>
    <w:rsid w:val="00B16900"/>
    <w:rsid w:val="00B3679E"/>
    <w:rsid w:val="00B4447A"/>
    <w:rsid w:val="00B44F23"/>
    <w:rsid w:val="00B52452"/>
    <w:rsid w:val="00B63CE7"/>
    <w:rsid w:val="00B64736"/>
    <w:rsid w:val="00B65B78"/>
    <w:rsid w:val="00B777A3"/>
    <w:rsid w:val="00B805A9"/>
    <w:rsid w:val="00B90B4C"/>
    <w:rsid w:val="00B9217D"/>
    <w:rsid w:val="00B92F2B"/>
    <w:rsid w:val="00B9597C"/>
    <w:rsid w:val="00BC4D62"/>
    <w:rsid w:val="00BD3D89"/>
    <w:rsid w:val="00BD7499"/>
    <w:rsid w:val="00BE7A37"/>
    <w:rsid w:val="00C00E58"/>
    <w:rsid w:val="00C037C9"/>
    <w:rsid w:val="00C0613A"/>
    <w:rsid w:val="00C12DBD"/>
    <w:rsid w:val="00C12DF8"/>
    <w:rsid w:val="00C158A6"/>
    <w:rsid w:val="00C2206B"/>
    <w:rsid w:val="00C27434"/>
    <w:rsid w:val="00C43243"/>
    <w:rsid w:val="00C472A7"/>
    <w:rsid w:val="00C567E7"/>
    <w:rsid w:val="00C61104"/>
    <w:rsid w:val="00C77A05"/>
    <w:rsid w:val="00C817AA"/>
    <w:rsid w:val="00C82EBB"/>
    <w:rsid w:val="00C83BBD"/>
    <w:rsid w:val="00C846F9"/>
    <w:rsid w:val="00C9768C"/>
    <w:rsid w:val="00CA1EFF"/>
    <w:rsid w:val="00CA21E6"/>
    <w:rsid w:val="00CC2B38"/>
    <w:rsid w:val="00CD6F8D"/>
    <w:rsid w:val="00D1349E"/>
    <w:rsid w:val="00D14698"/>
    <w:rsid w:val="00D3674D"/>
    <w:rsid w:val="00D448E3"/>
    <w:rsid w:val="00D453DB"/>
    <w:rsid w:val="00D67ABC"/>
    <w:rsid w:val="00D71646"/>
    <w:rsid w:val="00D807A5"/>
    <w:rsid w:val="00D81C8E"/>
    <w:rsid w:val="00D83B14"/>
    <w:rsid w:val="00DA0A1F"/>
    <w:rsid w:val="00DA3B89"/>
    <w:rsid w:val="00DC566A"/>
    <w:rsid w:val="00DD5C22"/>
    <w:rsid w:val="00DE2432"/>
    <w:rsid w:val="00DF15A3"/>
    <w:rsid w:val="00E14E2E"/>
    <w:rsid w:val="00E23BB3"/>
    <w:rsid w:val="00E34510"/>
    <w:rsid w:val="00E40722"/>
    <w:rsid w:val="00E45C08"/>
    <w:rsid w:val="00E47B63"/>
    <w:rsid w:val="00E51B5C"/>
    <w:rsid w:val="00E538B4"/>
    <w:rsid w:val="00E67799"/>
    <w:rsid w:val="00E85DED"/>
    <w:rsid w:val="00E90D0F"/>
    <w:rsid w:val="00E90EE7"/>
    <w:rsid w:val="00E96425"/>
    <w:rsid w:val="00EA63BB"/>
    <w:rsid w:val="00EB7844"/>
    <w:rsid w:val="00EC4A7D"/>
    <w:rsid w:val="00ED1029"/>
    <w:rsid w:val="00ED7E5D"/>
    <w:rsid w:val="00EE6347"/>
    <w:rsid w:val="00EE6714"/>
    <w:rsid w:val="00F1502B"/>
    <w:rsid w:val="00F22EDD"/>
    <w:rsid w:val="00F2336E"/>
    <w:rsid w:val="00F32ACA"/>
    <w:rsid w:val="00F43D10"/>
    <w:rsid w:val="00F464A2"/>
    <w:rsid w:val="00F47AB8"/>
    <w:rsid w:val="00F550E7"/>
    <w:rsid w:val="00F64AA2"/>
    <w:rsid w:val="00F66969"/>
    <w:rsid w:val="00F73BCF"/>
    <w:rsid w:val="00F8394E"/>
    <w:rsid w:val="00F8471F"/>
    <w:rsid w:val="00F90463"/>
    <w:rsid w:val="00F974C5"/>
    <w:rsid w:val="00FA0276"/>
    <w:rsid w:val="00FB27C7"/>
    <w:rsid w:val="00FC2F93"/>
    <w:rsid w:val="00FD14FD"/>
    <w:rsid w:val="00FD45AC"/>
    <w:rsid w:val="00FD6706"/>
    <w:rsid w:val="0180EFEB"/>
    <w:rsid w:val="0271FB1F"/>
    <w:rsid w:val="07445018"/>
    <w:rsid w:val="090DC6F3"/>
    <w:rsid w:val="0A13598F"/>
    <w:rsid w:val="0C8F0908"/>
    <w:rsid w:val="0DB9DE38"/>
    <w:rsid w:val="0E2D70AE"/>
    <w:rsid w:val="0EBF8F45"/>
    <w:rsid w:val="10AF12BF"/>
    <w:rsid w:val="119C3C3C"/>
    <w:rsid w:val="128D6484"/>
    <w:rsid w:val="143D115A"/>
    <w:rsid w:val="190A5AC3"/>
    <w:rsid w:val="19E6C242"/>
    <w:rsid w:val="1B63A07D"/>
    <w:rsid w:val="1B7E0A8B"/>
    <w:rsid w:val="1CEE0212"/>
    <w:rsid w:val="1E4C2A3C"/>
    <w:rsid w:val="1FEE0A22"/>
    <w:rsid w:val="20577469"/>
    <w:rsid w:val="23049AC8"/>
    <w:rsid w:val="25EDC35D"/>
    <w:rsid w:val="264015A9"/>
    <w:rsid w:val="2661B8AE"/>
    <w:rsid w:val="26FBE01A"/>
    <w:rsid w:val="27A2A64B"/>
    <w:rsid w:val="2AE61D0C"/>
    <w:rsid w:val="306518DE"/>
    <w:rsid w:val="30BB8DBA"/>
    <w:rsid w:val="33FA1340"/>
    <w:rsid w:val="358E734B"/>
    <w:rsid w:val="35B6E271"/>
    <w:rsid w:val="36D9384D"/>
    <w:rsid w:val="378B1517"/>
    <w:rsid w:val="384692BE"/>
    <w:rsid w:val="3C835297"/>
    <w:rsid w:val="3D5C88F3"/>
    <w:rsid w:val="3E608DEA"/>
    <w:rsid w:val="46F9899D"/>
    <w:rsid w:val="47D453DC"/>
    <w:rsid w:val="4D17C7FE"/>
    <w:rsid w:val="4FE7BA00"/>
    <w:rsid w:val="50B2E02F"/>
    <w:rsid w:val="51A27DED"/>
    <w:rsid w:val="535BC147"/>
    <w:rsid w:val="538C00F1"/>
    <w:rsid w:val="5406C458"/>
    <w:rsid w:val="54D8FA01"/>
    <w:rsid w:val="56477A83"/>
    <w:rsid w:val="56516065"/>
    <w:rsid w:val="58C60EE6"/>
    <w:rsid w:val="5BD9FDAC"/>
    <w:rsid w:val="5F03E0D4"/>
    <w:rsid w:val="5FE46A4C"/>
    <w:rsid w:val="603768B9"/>
    <w:rsid w:val="62425B31"/>
    <w:rsid w:val="62903D4A"/>
    <w:rsid w:val="6467D17F"/>
    <w:rsid w:val="6487CF75"/>
    <w:rsid w:val="67D24587"/>
    <w:rsid w:val="695986F2"/>
    <w:rsid w:val="6A9904E8"/>
    <w:rsid w:val="6ADCD646"/>
    <w:rsid w:val="6D0F8E2D"/>
    <w:rsid w:val="6D1A42A1"/>
    <w:rsid w:val="70DA5CA8"/>
    <w:rsid w:val="71A165AF"/>
    <w:rsid w:val="74DCD810"/>
    <w:rsid w:val="75B3344D"/>
    <w:rsid w:val="769E8495"/>
    <w:rsid w:val="787D5C61"/>
    <w:rsid w:val="7B5D572C"/>
    <w:rsid w:val="7E82D5F7"/>
    <w:rsid w:val="7FA11E6B"/>
    <w:rsid w:val="7FC4C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3C4C02"/>
  <w15:chartTrackingRefBased/>
  <w15:docId w15:val="{DAE283A1-FEAF-4D14-AAB2-93576C118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A0D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846F9"/>
    <w:pPr>
      <w:ind w:left="720"/>
      <w:contextualSpacing/>
    </w:pPr>
  </w:style>
  <w:style w:type="paragraph" w:styleId="Zpat">
    <w:name w:val="footer"/>
    <w:basedOn w:val="Normln"/>
    <w:link w:val="ZpatChar"/>
    <w:uiPriority w:val="99"/>
    <w:rsid w:val="00E85DE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85DE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3464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3464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3464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464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3464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46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46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0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B76A881FF18248BCA05CA674049120" ma:contentTypeVersion="12" ma:contentTypeDescription="Vytvoří nový dokument" ma:contentTypeScope="" ma:versionID="8e2ac76886c9675ffff55d87ac6e44eb">
  <xsd:schema xmlns:xsd="http://www.w3.org/2001/XMLSchema" xmlns:xs="http://www.w3.org/2001/XMLSchema" xmlns:p="http://schemas.microsoft.com/office/2006/metadata/properties" xmlns:ns2="3906a298-75a5-4544-87bf-b0e6d71346d5" targetNamespace="http://schemas.microsoft.com/office/2006/metadata/properties" ma:root="true" ma:fieldsID="7f5cd906e30daf90ea1b28dc7dabb31f" ns2:_="">
    <xsd:import namespace="3906a298-75a5-4544-87bf-b0e6d71346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06a298-75a5-4544-87bf-b0e6d71346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004672d3-7d29-4d9c-b46b-a533caa3f2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906a298-75a5-4544-87bf-b0e6d71346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8C92902-C947-4F70-B931-B01905BF89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56BADF-9B02-443A-873F-84DF05EF0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06a298-75a5-4544-87bf-b0e6d71346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66D9F6-5005-46D2-881B-0EA5BB24D0ED}">
  <ds:schemaRefs>
    <ds:schemaRef ds:uri="http://schemas.microsoft.com/office/2006/metadata/properties"/>
    <ds:schemaRef ds:uri="http://schemas.microsoft.com/office/infopath/2007/PartnerControls"/>
    <ds:schemaRef ds:uri="3906a298-75a5-4544-87bf-b0e6d71346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494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Piskořová Běla</dc:creator>
  <cp:keywords/>
  <dc:description/>
  <cp:lastModifiedBy>Fešárová Tereza</cp:lastModifiedBy>
  <cp:revision>5</cp:revision>
  <cp:lastPrinted>2024-01-10T08:59:00Z</cp:lastPrinted>
  <dcterms:created xsi:type="dcterms:W3CDTF">2024-11-05T12:06:00Z</dcterms:created>
  <dcterms:modified xsi:type="dcterms:W3CDTF">2024-11-08T11:42:00Z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0x010100D0B76A881FF18248BCA05CA674049120</vt:lpwstr>
  </property>
  <property fmtid="{D5CDD505-2E9C-101B-9397-08002B2CF9AE}" pid="3" name="GrammarlyDocumentId">
    <vt:lpwstr>690445f366d655717b7eb7ca8824478a6be888483531f3fe6cdfe1016bcbfa65</vt:lpwstr>
  </property>
  <property fmtid="{D5CDD505-2E9C-101B-9397-08002B2CF9AE}" pid="4" name="MediaServiceImageTags">
    <vt:lpwstr/>
  </property>
</Properties>
</file>